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E9ED" w14:textId="77777777" w:rsidR="00FA3250" w:rsidRDefault="00FA3250">
      <w:pPr>
        <w:widowControl w:val="0"/>
        <w:pBdr>
          <w:top w:val="nil"/>
          <w:left w:val="nil"/>
          <w:bottom w:val="nil"/>
          <w:right w:val="nil"/>
          <w:between w:val="nil"/>
        </w:pBdr>
        <w:spacing w:before="0" w:after="0" w:line="276" w:lineRule="auto"/>
        <w:ind w:left="0" w:right="0"/>
        <w:jc w:val="left"/>
        <w:rPr>
          <w:rFonts w:ascii="Arial" w:eastAsia="Arial" w:hAnsi="Arial" w:cs="Arial"/>
          <w:color w:val="000000"/>
        </w:rPr>
      </w:pPr>
    </w:p>
    <w:tbl>
      <w:tblPr>
        <w:tblStyle w:val="a"/>
        <w:tblW w:w="9072" w:type="dxa"/>
        <w:tblInd w:w="108" w:type="dxa"/>
        <w:tblLayout w:type="fixed"/>
        <w:tblLook w:val="0400" w:firstRow="0" w:lastRow="0" w:firstColumn="0" w:lastColumn="0" w:noHBand="0" w:noVBand="1"/>
      </w:tblPr>
      <w:tblGrid>
        <w:gridCol w:w="284"/>
        <w:gridCol w:w="7654"/>
        <w:gridCol w:w="1134"/>
      </w:tblGrid>
      <w:tr w:rsidR="00FA3250" w14:paraId="4E882585" w14:textId="77777777">
        <w:tc>
          <w:tcPr>
            <w:tcW w:w="284" w:type="dxa"/>
            <w:tcBorders>
              <w:top w:val="single" w:sz="4" w:space="0" w:color="000000"/>
              <w:bottom w:val="single" w:sz="4" w:space="0" w:color="000000"/>
            </w:tcBorders>
            <w:shd w:val="clear" w:color="auto" w:fill="auto"/>
          </w:tcPr>
          <w:p w14:paraId="4A9FF4A0" w14:textId="77777777" w:rsidR="00FA3250" w:rsidRDefault="00FA3250">
            <w:pPr>
              <w:pBdr>
                <w:top w:val="nil"/>
                <w:left w:val="nil"/>
                <w:bottom w:val="nil"/>
                <w:right w:val="nil"/>
                <w:between w:val="nil"/>
              </w:pBdr>
              <w:spacing w:before="0" w:after="280" w:line="276" w:lineRule="auto"/>
              <w:ind w:left="0" w:right="0"/>
              <w:rPr>
                <w:rFonts w:ascii="Cambria" w:eastAsia="Cambria" w:hAnsi="Cambria" w:cs="Cambria"/>
                <w:b/>
                <w:color w:val="000000"/>
                <w:sz w:val="20"/>
                <w:szCs w:val="20"/>
              </w:rPr>
            </w:pPr>
          </w:p>
          <w:p w14:paraId="75787B8F" w14:textId="77777777" w:rsidR="00FA3250" w:rsidRDefault="00FA3250">
            <w:pPr>
              <w:ind w:hanging="57"/>
              <w:rPr>
                <w:rFonts w:ascii="Cambria" w:eastAsia="Cambria" w:hAnsi="Cambria" w:cs="Cambria"/>
              </w:rPr>
            </w:pPr>
          </w:p>
          <w:p w14:paraId="2A290A32" w14:textId="77777777" w:rsidR="00FA3250" w:rsidRDefault="00FA3250">
            <w:pPr>
              <w:spacing w:before="280"/>
              <w:ind w:hanging="57"/>
              <w:rPr>
                <w:rFonts w:ascii="Cambria" w:eastAsia="Cambria" w:hAnsi="Cambria" w:cs="Cambria"/>
              </w:rPr>
            </w:pPr>
          </w:p>
        </w:tc>
        <w:tc>
          <w:tcPr>
            <w:tcW w:w="7654" w:type="dxa"/>
            <w:tcBorders>
              <w:top w:val="single" w:sz="4" w:space="0" w:color="000000"/>
              <w:bottom w:val="single" w:sz="4" w:space="0" w:color="000000"/>
            </w:tcBorders>
            <w:shd w:val="clear" w:color="auto" w:fill="auto"/>
          </w:tcPr>
          <w:p w14:paraId="0378F3B7" w14:textId="0607FE26" w:rsidR="00FA3250" w:rsidRDefault="008C1AA5">
            <w:pPr>
              <w:ind w:hanging="57"/>
              <w:rPr>
                <w:rFonts w:ascii="Cambria" w:eastAsia="Cambria" w:hAnsi="Cambria" w:cs="Cambria"/>
                <w:color w:val="111111"/>
                <w:sz w:val="18"/>
                <w:szCs w:val="18"/>
              </w:rPr>
            </w:pPr>
            <w:r>
              <w:rPr>
                <w:rFonts w:ascii="Cambria" w:eastAsia="Cambria" w:hAnsi="Cambria" w:cs="Cambria"/>
                <w:color w:val="111111"/>
                <w:sz w:val="18"/>
                <w:szCs w:val="18"/>
              </w:rPr>
              <w:t xml:space="preserve">HEXAGONE: </w:t>
            </w:r>
            <w:proofErr w:type="spellStart"/>
            <w:r>
              <w:rPr>
                <w:rFonts w:ascii="Cambria" w:eastAsia="Cambria" w:hAnsi="Cambria" w:cs="Cambria"/>
                <w:color w:val="111111"/>
                <w:sz w:val="18"/>
                <w:szCs w:val="18"/>
              </w:rPr>
              <w:t>Jurnal</w:t>
            </w:r>
            <w:proofErr w:type="spellEnd"/>
            <w:r>
              <w:rPr>
                <w:rFonts w:ascii="Cambria" w:eastAsia="Cambria" w:hAnsi="Cambria" w:cs="Cambria"/>
                <w:color w:val="111111"/>
                <w:sz w:val="18"/>
                <w:szCs w:val="18"/>
              </w:rPr>
              <w:t xml:space="preserve"> Pendidikan, </w:t>
            </w:r>
            <w:proofErr w:type="spellStart"/>
            <w:r>
              <w:rPr>
                <w:rFonts w:ascii="Cambria" w:eastAsia="Cambria" w:hAnsi="Cambria" w:cs="Cambria"/>
                <w:color w:val="111111"/>
                <w:sz w:val="18"/>
                <w:szCs w:val="18"/>
              </w:rPr>
              <w:t>Linguistik</w:t>
            </w:r>
            <w:proofErr w:type="spellEnd"/>
            <w:r>
              <w:rPr>
                <w:rFonts w:ascii="Cambria" w:eastAsia="Cambria" w:hAnsi="Cambria" w:cs="Cambria"/>
                <w:color w:val="111111"/>
                <w:sz w:val="18"/>
                <w:szCs w:val="18"/>
              </w:rPr>
              <w:t xml:space="preserve">, </w:t>
            </w:r>
            <w:proofErr w:type="spellStart"/>
            <w:r>
              <w:rPr>
                <w:rFonts w:ascii="Cambria" w:eastAsia="Cambria" w:hAnsi="Cambria" w:cs="Cambria"/>
                <w:color w:val="111111"/>
                <w:sz w:val="18"/>
                <w:szCs w:val="18"/>
              </w:rPr>
              <w:t>Budaya</w:t>
            </w:r>
            <w:proofErr w:type="spellEnd"/>
            <w:r>
              <w:rPr>
                <w:rFonts w:ascii="Cambria" w:eastAsia="Cambria" w:hAnsi="Cambria" w:cs="Cambria"/>
                <w:color w:val="111111"/>
                <w:sz w:val="18"/>
                <w:szCs w:val="18"/>
              </w:rPr>
              <w:t xml:space="preserve"> dan Sastra </w:t>
            </w:r>
            <w:proofErr w:type="spellStart"/>
            <w:r>
              <w:rPr>
                <w:rFonts w:ascii="Cambria" w:eastAsia="Cambria" w:hAnsi="Cambria" w:cs="Cambria"/>
                <w:color w:val="111111"/>
                <w:sz w:val="18"/>
                <w:szCs w:val="18"/>
              </w:rPr>
              <w:t>Perancis</w:t>
            </w:r>
            <w:proofErr w:type="spellEnd"/>
            <w:r>
              <w:rPr>
                <w:rFonts w:ascii="Cambria" w:eastAsia="Cambria" w:hAnsi="Cambria" w:cs="Cambria"/>
                <w:color w:val="111111"/>
                <w:sz w:val="18"/>
                <w:szCs w:val="18"/>
              </w:rPr>
              <w:t xml:space="preserve">, </w:t>
            </w:r>
            <w:r w:rsidR="00B928F1">
              <w:rPr>
                <w:rFonts w:ascii="Cambria" w:eastAsia="Cambria" w:hAnsi="Cambria" w:cs="Cambria"/>
                <w:color w:val="111111"/>
                <w:sz w:val="18"/>
                <w:szCs w:val="18"/>
              </w:rPr>
              <w:t xml:space="preserve">11 </w:t>
            </w:r>
            <w:r>
              <w:rPr>
                <w:rFonts w:ascii="Cambria" w:eastAsia="Cambria" w:hAnsi="Cambria" w:cs="Cambria"/>
                <w:color w:val="111111"/>
                <w:sz w:val="18"/>
                <w:szCs w:val="18"/>
              </w:rPr>
              <w:t>(</w:t>
            </w:r>
            <w:r w:rsidR="00B928F1">
              <w:rPr>
                <w:rFonts w:ascii="Cambria" w:eastAsia="Cambria" w:hAnsi="Cambria" w:cs="Cambria"/>
                <w:color w:val="111111"/>
                <w:sz w:val="18"/>
                <w:szCs w:val="18"/>
              </w:rPr>
              <w:t>2</w:t>
            </w:r>
            <w:r>
              <w:rPr>
                <w:rFonts w:ascii="Cambria" w:eastAsia="Cambria" w:hAnsi="Cambria" w:cs="Cambria"/>
                <w:color w:val="111111"/>
                <w:sz w:val="18"/>
                <w:szCs w:val="18"/>
              </w:rPr>
              <w:t>) (</w:t>
            </w:r>
            <w:r w:rsidR="00B928F1">
              <w:rPr>
                <w:rFonts w:ascii="Cambria" w:eastAsia="Cambria" w:hAnsi="Cambria" w:cs="Cambria"/>
                <w:color w:val="111111"/>
                <w:sz w:val="18"/>
                <w:szCs w:val="18"/>
              </w:rPr>
              <w:t>2022</w:t>
            </w:r>
            <w:r>
              <w:rPr>
                <w:rFonts w:ascii="Cambria" w:eastAsia="Cambria" w:hAnsi="Cambria" w:cs="Cambria"/>
                <w:color w:val="111111"/>
                <w:sz w:val="18"/>
                <w:szCs w:val="18"/>
              </w:rPr>
              <w:t xml:space="preserve">): </w:t>
            </w:r>
            <w:r w:rsidR="00B928F1">
              <w:rPr>
                <w:rFonts w:ascii="Cambria" w:eastAsia="Cambria" w:hAnsi="Cambria" w:cs="Cambria"/>
                <w:color w:val="111111"/>
                <w:sz w:val="18"/>
                <w:szCs w:val="18"/>
              </w:rPr>
              <w:t>1</w:t>
            </w:r>
            <w:r>
              <w:rPr>
                <w:rFonts w:ascii="Cambria" w:eastAsia="Cambria" w:hAnsi="Cambria" w:cs="Cambria"/>
                <w:color w:val="111111"/>
                <w:sz w:val="18"/>
                <w:szCs w:val="18"/>
              </w:rPr>
              <w:t>-</w:t>
            </w:r>
            <w:r w:rsidR="006F4507">
              <w:rPr>
                <w:rFonts w:ascii="Cambria" w:eastAsia="Cambria" w:hAnsi="Cambria" w:cs="Cambria"/>
                <w:color w:val="111111"/>
                <w:sz w:val="18"/>
                <w:szCs w:val="18"/>
              </w:rPr>
              <w:t>11</w:t>
            </w:r>
          </w:p>
          <w:p w14:paraId="522A54E6" w14:textId="77777777" w:rsidR="00FA3250" w:rsidRDefault="008C1AA5">
            <w:pPr>
              <w:ind w:hanging="57"/>
              <w:rPr>
                <w:rFonts w:ascii="Cambria" w:eastAsia="Cambria" w:hAnsi="Cambria" w:cs="Cambria"/>
                <w:color w:val="111111"/>
                <w:sz w:val="38"/>
                <w:szCs w:val="38"/>
              </w:rPr>
            </w:pPr>
            <w:r>
              <w:rPr>
                <w:rFonts w:ascii="Cambria" w:eastAsia="Cambria" w:hAnsi="Cambria" w:cs="Cambria"/>
                <w:color w:val="111111"/>
                <w:sz w:val="38"/>
                <w:szCs w:val="38"/>
              </w:rPr>
              <w:t>HEXAGONE</w:t>
            </w:r>
            <w:r w:rsidR="00315BF4">
              <w:rPr>
                <w:rFonts w:ascii="Cambria" w:eastAsia="Cambria" w:hAnsi="Cambria" w:cs="Cambria"/>
                <w:color w:val="111111"/>
                <w:sz w:val="38"/>
                <w:szCs w:val="38"/>
              </w:rPr>
              <w:br/>
            </w:r>
            <w:proofErr w:type="spellStart"/>
            <w:r>
              <w:rPr>
                <w:rFonts w:ascii="Cambria" w:eastAsia="Cambria" w:hAnsi="Cambria" w:cs="Cambria"/>
                <w:color w:val="111111"/>
                <w:sz w:val="38"/>
                <w:szCs w:val="38"/>
              </w:rPr>
              <w:t>Jurnal</w:t>
            </w:r>
            <w:proofErr w:type="spellEnd"/>
            <w:r>
              <w:rPr>
                <w:rFonts w:ascii="Cambria" w:eastAsia="Cambria" w:hAnsi="Cambria" w:cs="Cambria"/>
                <w:color w:val="111111"/>
                <w:sz w:val="38"/>
                <w:szCs w:val="38"/>
              </w:rPr>
              <w:t xml:space="preserve"> Pendidikan, </w:t>
            </w:r>
            <w:proofErr w:type="spellStart"/>
            <w:r>
              <w:rPr>
                <w:rFonts w:ascii="Cambria" w:eastAsia="Cambria" w:hAnsi="Cambria" w:cs="Cambria"/>
                <w:color w:val="111111"/>
                <w:sz w:val="38"/>
                <w:szCs w:val="38"/>
              </w:rPr>
              <w:t>Linguistik</w:t>
            </w:r>
            <w:proofErr w:type="spellEnd"/>
            <w:r>
              <w:rPr>
                <w:rFonts w:ascii="Cambria" w:eastAsia="Cambria" w:hAnsi="Cambria" w:cs="Cambria"/>
                <w:color w:val="111111"/>
                <w:sz w:val="38"/>
                <w:szCs w:val="38"/>
              </w:rPr>
              <w:t xml:space="preserve">, </w:t>
            </w:r>
            <w:proofErr w:type="spellStart"/>
            <w:r>
              <w:rPr>
                <w:rFonts w:ascii="Cambria" w:eastAsia="Cambria" w:hAnsi="Cambria" w:cs="Cambria"/>
                <w:color w:val="111111"/>
                <w:sz w:val="38"/>
                <w:szCs w:val="38"/>
              </w:rPr>
              <w:t>Budaya</w:t>
            </w:r>
            <w:proofErr w:type="spellEnd"/>
            <w:r w:rsidR="00315BF4">
              <w:rPr>
                <w:rFonts w:ascii="Cambria" w:eastAsia="Cambria" w:hAnsi="Cambria" w:cs="Cambria"/>
                <w:color w:val="111111"/>
                <w:sz w:val="38"/>
                <w:szCs w:val="38"/>
              </w:rPr>
              <w:br/>
            </w:r>
            <w:r>
              <w:rPr>
                <w:rFonts w:ascii="Cambria" w:eastAsia="Cambria" w:hAnsi="Cambria" w:cs="Cambria"/>
                <w:color w:val="111111"/>
                <w:sz w:val="38"/>
                <w:szCs w:val="38"/>
              </w:rPr>
              <w:t xml:space="preserve">dan Sastra </w:t>
            </w:r>
            <w:proofErr w:type="spellStart"/>
            <w:r>
              <w:rPr>
                <w:rFonts w:ascii="Cambria" w:eastAsia="Cambria" w:hAnsi="Cambria" w:cs="Cambria"/>
                <w:color w:val="111111"/>
                <w:sz w:val="38"/>
                <w:szCs w:val="38"/>
              </w:rPr>
              <w:t>Perancis</w:t>
            </w:r>
            <w:proofErr w:type="spellEnd"/>
          </w:p>
          <w:p w14:paraId="3D07D5D8" w14:textId="77777777" w:rsidR="00FA3250" w:rsidRPr="002C57AD" w:rsidRDefault="008C1AA5">
            <w:pPr>
              <w:spacing w:before="0" w:after="0" w:line="288" w:lineRule="auto"/>
              <w:ind w:left="0" w:right="0"/>
              <w:rPr>
                <w:rFonts w:ascii="Cambria" w:eastAsia="Cambria" w:hAnsi="Cambria" w:cs="Cambria"/>
                <w:iCs/>
                <w:color w:val="000000"/>
                <w:sz w:val="18"/>
                <w:szCs w:val="18"/>
              </w:rPr>
            </w:pPr>
            <w:r w:rsidRPr="002C57AD">
              <w:rPr>
                <w:rFonts w:ascii="Cambria" w:eastAsia="Cambria" w:hAnsi="Cambria" w:cs="Cambria"/>
                <w:iCs/>
                <w:color w:val="111111"/>
                <w:sz w:val="18"/>
                <w:szCs w:val="18"/>
              </w:rPr>
              <w:t>https://jurnal.unimed.ac.id/2012/index.php/hexagone/index</w:t>
            </w:r>
          </w:p>
        </w:tc>
        <w:tc>
          <w:tcPr>
            <w:tcW w:w="1134" w:type="dxa"/>
            <w:tcBorders>
              <w:top w:val="single" w:sz="4" w:space="0" w:color="000000"/>
              <w:bottom w:val="single" w:sz="4" w:space="0" w:color="000000"/>
            </w:tcBorders>
            <w:shd w:val="clear" w:color="auto" w:fill="auto"/>
            <w:vAlign w:val="center"/>
          </w:tcPr>
          <w:p w14:paraId="70A39496" w14:textId="77777777" w:rsidR="00FA3250" w:rsidRDefault="00FA3250">
            <w:pPr>
              <w:pBdr>
                <w:top w:val="nil"/>
                <w:left w:val="nil"/>
                <w:bottom w:val="nil"/>
                <w:right w:val="nil"/>
                <w:between w:val="nil"/>
              </w:pBdr>
              <w:spacing w:before="0" w:after="0" w:line="276" w:lineRule="auto"/>
              <w:ind w:left="0" w:right="0"/>
              <w:rPr>
                <w:rFonts w:ascii="Cambria" w:eastAsia="Cambria" w:hAnsi="Cambria" w:cs="Cambria"/>
                <w:color w:val="000000"/>
                <w:sz w:val="18"/>
                <w:szCs w:val="18"/>
              </w:rPr>
            </w:pPr>
          </w:p>
        </w:tc>
      </w:tr>
      <w:tr w:rsidR="00FA3250" w14:paraId="71AA32F6" w14:textId="77777777">
        <w:tc>
          <w:tcPr>
            <w:tcW w:w="9072" w:type="dxa"/>
            <w:gridSpan w:val="3"/>
            <w:tcBorders>
              <w:top w:val="single" w:sz="4" w:space="0" w:color="000000"/>
              <w:bottom w:val="single" w:sz="4" w:space="0" w:color="000000"/>
            </w:tcBorders>
            <w:shd w:val="clear" w:color="auto" w:fill="auto"/>
          </w:tcPr>
          <w:p w14:paraId="58142FDD" w14:textId="77777777" w:rsidR="00857DB1" w:rsidRDefault="00857DB1" w:rsidP="00857DB1">
            <w:pPr>
              <w:pStyle w:val="NormalWeb"/>
              <w:spacing w:before="0" w:beforeAutospacing="0" w:after="0" w:afterAutospacing="0"/>
              <w:jc w:val="center"/>
              <w:rPr>
                <w:rFonts w:ascii="Cambria" w:hAnsi="Cambria"/>
                <w:b/>
                <w:bCs/>
                <w:color w:val="000000"/>
                <w:sz w:val="32"/>
                <w:szCs w:val="32"/>
              </w:rPr>
            </w:pPr>
          </w:p>
          <w:p w14:paraId="197D153E" w14:textId="796DF6BF" w:rsidR="00857DB1" w:rsidRDefault="007A5DF8" w:rsidP="00857DB1">
            <w:pPr>
              <w:pStyle w:val="NormalWeb"/>
              <w:spacing w:before="0" w:beforeAutospacing="0" w:after="0" w:afterAutospacing="0"/>
              <w:jc w:val="center"/>
              <w:rPr>
                <w:rFonts w:ascii="Cambria" w:hAnsi="Cambria"/>
                <w:b/>
                <w:bCs/>
                <w:color w:val="000000"/>
                <w:sz w:val="32"/>
                <w:szCs w:val="32"/>
                <w:lang w:val="fr-FR"/>
              </w:rPr>
            </w:pPr>
            <w:r w:rsidRPr="00D22163">
              <w:rPr>
                <w:rFonts w:ascii="Cambria" w:hAnsi="Cambria"/>
                <w:b/>
                <w:bCs/>
                <w:color w:val="000000"/>
                <w:sz w:val="32"/>
                <w:szCs w:val="32"/>
                <w:lang w:val="fr-FR"/>
              </w:rPr>
              <w:t>LA COMPATIBILITE DE LA LECTURE CONTROLEE AU NIVEAU A1.1 AVEC CECRL</w:t>
            </w:r>
          </w:p>
          <w:p w14:paraId="5DB92162" w14:textId="22428D69" w:rsidR="00143100" w:rsidRDefault="00143100" w:rsidP="00857DB1">
            <w:pPr>
              <w:pStyle w:val="NormalWeb"/>
              <w:spacing w:before="0" w:beforeAutospacing="0" w:after="0" w:afterAutospacing="0"/>
              <w:jc w:val="center"/>
              <w:rPr>
                <w:rFonts w:ascii="Cambria" w:hAnsi="Cambria"/>
                <w:b/>
                <w:bCs/>
                <w:color w:val="000000"/>
                <w:sz w:val="32"/>
                <w:szCs w:val="32"/>
                <w:lang w:val="fr-FR"/>
              </w:rPr>
            </w:pPr>
          </w:p>
          <w:p w14:paraId="6E37C2B1" w14:textId="77777777" w:rsidR="00143100" w:rsidRDefault="00143100" w:rsidP="00857DB1">
            <w:pPr>
              <w:pStyle w:val="NormalWeb"/>
              <w:spacing w:before="0" w:beforeAutospacing="0" w:after="0" w:afterAutospacing="0"/>
              <w:jc w:val="center"/>
              <w:rPr>
                <w:rFonts w:ascii="Cambria" w:hAnsi="Cambria"/>
                <w:b/>
                <w:bCs/>
                <w:color w:val="000000"/>
                <w:sz w:val="32"/>
                <w:szCs w:val="32"/>
                <w:lang w:val="fr-FR"/>
              </w:rPr>
            </w:pPr>
          </w:p>
          <w:p w14:paraId="3D63220D" w14:textId="35C7E780" w:rsidR="00143100" w:rsidRPr="00143100" w:rsidRDefault="007A5DF8" w:rsidP="00857DB1">
            <w:pPr>
              <w:pStyle w:val="NormalWeb"/>
              <w:spacing w:before="0" w:beforeAutospacing="0" w:after="0" w:afterAutospacing="0"/>
              <w:jc w:val="center"/>
              <w:rPr>
                <w:rFonts w:asciiTheme="majorHAnsi" w:hAnsiTheme="majorHAnsi"/>
                <w:b/>
                <w:bCs/>
                <w:color w:val="000000"/>
                <w:sz w:val="32"/>
                <w:szCs w:val="32"/>
                <w:lang w:val="fr-FR"/>
              </w:rPr>
            </w:pPr>
            <w:r w:rsidRPr="00143100">
              <w:rPr>
                <w:rFonts w:asciiTheme="majorHAnsi" w:hAnsiTheme="majorHAnsi"/>
                <w:b/>
                <w:bCs/>
                <w:color w:val="000000"/>
                <w:sz w:val="32"/>
                <w:szCs w:val="32"/>
                <w:lang w:val="fr-FR"/>
              </w:rPr>
              <w:t>COMPATIBILITY OF CONTROLLED READING AT LEVEL A1.1 WITH CEFR</w:t>
            </w:r>
          </w:p>
          <w:p w14:paraId="6EA4AAD6" w14:textId="77777777" w:rsidR="00857DB1" w:rsidRPr="00D22163" w:rsidRDefault="00857DB1" w:rsidP="00857DB1">
            <w:pPr>
              <w:rPr>
                <w:color w:val="000000"/>
                <w:lang w:val="fr-FR"/>
              </w:rPr>
            </w:pPr>
          </w:p>
          <w:p w14:paraId="3E3AC03D" w14:textId="77777777" w:rsidR="00857DB1" w:rsidRPr="00D22163" w:rsidRDefault="00857DB1" w:rsidP="00857DB1">
            <w:pPr>
              <w:pStyle w:val="NormalWeb"/>
              <w:spacing w:before="0" w:beforeAutospacing="0" w:after="0" w:afterAutospacing="0"/>
              <w:ind w:left="-57" w:right="-57"/>
              <w:jc w:val="center"/>
              <w:rPr>
                <w:color w:val="000000"/>
                <w:lang w:val="fr-FR"/>
              </w:rPr>
            </w:pPr>
            <w:r w:rsidRPr="00D22163">
              <w:rPr>
                <w:rFonts w:ascii="Cambria" w:hAnsi="Cambria"/>
                <w:color w:val="000000"/>
                <w:sz w:val="22"/>
                <w:szCs w:val="22"/>
                <w:lang w:val="fr-FR"/>
              </w:rPr>
              <w:t xml:space="preserve">Aurel </w:t>
            </w:r>
            <w:proofErr w:type="spellStart"/>
            <w:r w:rsidRPr="00D22163">
              <w:rPr>
                <w:rFonts w:ascii="Cambria" w:hAnsi="Cambria"/>
                <w:color w:val="000000"/>
                <w:sz w:val="22"/>
                <w:szCs w:val="22"/>
                <w:lang w:val="fr-FR"/>
              </w:rPr>
              <w:t>Alifqa</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Putri</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Aldira</w:t>
            </w:r>
            <w:proofErr w:type="spellEnd"/>
            <w:r w:rsidRPr="00D22163">
              <w:rPr>
                <w:rFonts w:ascii="Cambria" w:hAnsi="Cambria"/>
                <w:color w:val="000000"/>
                <w:sz w:val="22"/>
                <w:szCs w:val="22"/>
                <w:lang w:val="fr-FR"/>
              </w:rPr>
              <w:t xml:space="preserve"> </w:t>
            </w:r>
            <w:r w:rsidRPr="00D22163">
              <w:rPr>
                <w:rFonts w:ascii="Cambria" w:hAnsi="Cambria"/>
                <w:color w:val="000000"/>
                <w:sz w:val="13"/>
                <w:szCs w:val="13"/>
                <w:vertAlign w:val="superscript"/>
                <w:lang w:val="fr-FR"/>
              </w:rPr>
              <w:t>1)</w:t>
            </w:r>
            <w:r w:rsidRPr="00D22163">
              <w:rPr>
                <w:rFonts w:ascii="Cambria" w:hAnsi="Cambria"/>
                <w:color w:val="000000"/>
                <w:sz w:val="22"/>
                <w:szCs w:val="22"/>
                <w:lang w:val="fr-FR"/>
              </w:rPr>
              <w:t xml:space="preserve">, Myrna Laksman-Huntley </w:t>
            </w:r>
            <w:proofErr w:type="gramStart"/>
            <w:r w:rsidRPr="00D22163">
              <w:rPr>
                <w:rFonts w:ascii="Cambria" w:hAnsi="Cambria"/>
                <w:color w:val="000000"/>
                <w:sz w:val="13"/>
                <w:szCs w:val="13"/>
                <w:vertAlign w:val="superscript"/>
                <w:lang w:val="fr-FR"/>
              </w:rPr>
              <w:t>2)</w:t>
            </w:r>
            <w:r w:rsidRPr="00D22163">
              <w:rPr>
                <w:rFonts w:ascii="Cambria" w:hAnsi="Cambria"/>
                <w:color w:val="000000"/>
                <w:sz w:val="22"/>
                <w:szCs w:val="22"/>
                <w:lang w:val="fr-FR"/>
              </w:rPr>
              <w:t>*</w:t>
            </w:r>
            <w:proofErr w:type="gramEnd"/>
          </w:p>
          <w:p w14:paraId="6EEDBE99" w14:textId="77777777" w:rsidR="00857DB1" w:rsidRPr="00D22163" w:rsidRDefault="00857DB1" w:rsidP="00857DB1">
            <w:pPr>
              <w:pStyle w:val="NormalWeb"/>
              <w:spacing w:before="0" w:beforeAutospacing="0" w:after="0" w:afterAutospacing="0"/>
              <w:jc w:val="center"/>
              <w:rPr>
                <w:color w:val="000000"/>
                <w:lang w:val="fr-FR"/>
              </w:rPr>
            </w:pPr>
            <w:r w:rsidRPr="00D22163">
              <w:rPr>
                <w:rFonts w:ascii="Cambria" w:hAnsi="Cambria"/>
                <w:color w:val="000000"/>
                <w:sz w:val="22"/>
                <w:szCs w:val="22"/>
                <w:lang w:val="fr-FR"/>
              </w:rPr>
              <w:t xml:space="preserve">1) Prodi </w:t>
            </w:r>
            <w:proofErr w:type="spellStart"/>
            <w:r w:rsidRPr="00D22163">
              <w:rPr>
                <w:rFonts w:ascii="Cambria" w:hAnsi="Cambria"/>
                <w:color w:val="000000"/>
                <w:sz w:val="22"/>
                <w:szCs w:val="22"/>
                <w:lang w:val="fr-FR"/>
              </w:rPr>
              <w:t>Prancis</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Fakultas</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Ilmu</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Pengetahuan</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Ilmu</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Budaya</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Universitas</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Indonesia</w:t>
            </w:r>
            <w:proofErr w:type="spellEnd"/>
            <w:r w:rsidRPr="00D22163">
              <w:rPr>
                <w:rFonts w:ascii="Cambria" w:hAnsi="Cambria"/>
                <w:color w:val="000000"/>
                <w:sz w:val="22"/>
                <w:szCs w:val="22"/>
                <w:lang w:val="fr-FR"/>
              </w:rPr>
              <w:t xml:space="preserve">, </w:t>
            </w:r>
            <w:proofErr w:type="spellStart"/>
            <w:r w:rsidRPr="00D22163">
              <w:rPr>
                <w:rFonts w:ascii="Cambria" w:hAnsi="Cambria"/>
                <w:color w:val="000000"/>
                <w:sz w:val="22"/>
                <w:szCs w:val="22"/>
                <w:lang w:val="fr-FR"/>
              </w:rPr>
              <w:t>Indonesia</w:t>
            </w:r>
            <w:proofErr w:type="spellEnd"/>
          </w:p>
          <w:p w14:paraId="31B5D6A3" w14:textId="77777777" w:rsidR="00857DB1" w:rsidRPr="00857DB1" w:rsidRDefault="00857DB1" w:rsidP="00857DB1">
            <w:pPr>
              <w:pStyle w:val="NormalWeb"/>
              <w:spacing w:before="0" w:beforeAutospacing="0" w:after="0" w:afterAutospacing="0"/>
              <w:jc w:val="center"/>
              <w:rPr>
                <w:color w:val="000000"/>
              </w:rPr>
            </w:pPr>
            <w:r>
              <w:rPr>
                <w:rFonts w:ascii="Cambria" w:hAnsi="Cambria"/>
                <w:color w:val="000000"/>
                <w:sz w:val="22"/>
                <w:szCs w:val="22"/>
              </w:rPr>
              <w:t xml:space="preserve">2) Prodi Prancis, </w:t>
            </w:r>
            <w:proofErr w:type="spellStart"/>
            <w:r>
              <w:rPr>
                <w:rFonts w:ascii="Cambria" w:hAnsi="Cambria"/>
                <w:color w:val="000000"/>
                <w:sz w:val="22"/>
                <w:szCs w:val="22"/>
              </w:rPr>
              <w:t>Fakultas</w:t>
            </w:r>
            <w:proofErr w:type="spellEnd"/>
            <w:r>
              <w:rPr>
                <w:rFonts w:ascii="Cambria" w:hAnsi="Cambria"/>
                <w:color w:val="000000"/>
                <w:sz w:val="22"/>
                <w:szCs w:val="22"/>
              </w:rPr>
              <w:t xml:space="preserve"> </w:t>
            </w:r>
            <w:proofErr w:type="spellStart"/>
            <w:r>
              <w:rPr>
                <w:rFonts w:ascii="Cambria" w:hAnsi="Cambria"/>
                <w:color w:val="000000"/>
                <w:sz w:val="22"/>
                <w:szCs w:val="22"/>
              </w:rPr>
              <w:t>Ilmu</w:t>
            </w:r>
            <w:proofErr w:type="spellEnd"/>
            <w:r>
              <w:rPr>
                <w:rFonts w:ascii="Cambria" w:hAnsi="Cambria"/>
                <w:color w:val="000000"/>
                <w:sz w:val="22"/>
                <w:szCs w:val="22"/>
              </w:rPr>
              <w:t xml:space="preserve"> </w:t>
            </w:r>
            <w:proofErr w:type="spellStart"/>
            <w:r>
              <w:rPr>
                <w:rFonts w:ascii="Cambria" w:hAnsi="Cambria"/>
                <w:color w:val="000000"/>
                <w:sz w:val="22"/>
                <w:szCs w:val="22"/>
              </w:rPr>
              <w:t>Pengetahuan</w:t>
            </w:r>
            <w:proofErr w:type="spellEnd"/>
            <w:r>
              <w:rPr>
                <w:rFonts w:ascii="Cambria" w:hAnsi="Cambria"/>
                <w:color w:val="000000"/>
                <w:sz w:val="22"/>
                <w:szCs w:val="22"/>
              </w:rPr>
              <w:t xml:space="preserve"> </w:t>
            </w:r>
            <w:proofErr w:type="spellStart"/>
            <w:r>
              <w:rPr>
                <w:rFonts w:ascii="Cambria" w:hAnsi="Cambria"/>
                <w:color w:val="000000"/>
                <w:sz w:val="22"/>
                <w:szCs w:val="22"/>
              </w:rPr>
              <w:t>Ilmu</w:t>
            </w:r>
            <w:proofErr w:type="spellEnd"/>
            <w:r>
              <w:rPr>
                <w:rFonts w:ascii="Cambria" w:hAnsi="Cambria"/>
                <w:color w:val="000000"/>
                <w:sz w:val="22"/>
                <w:szCs w:val="22"/>
              </w:rPr>
              <w:t xml:space="preserve"> </w:t>
            </w:r>
            <w:proofErr w:type="spellStart"/>
            <w:r>
              <w:rPr>
                <w:rFonts w:ascii="Cambria" w:hAnsi="Cambria"/>
                <w:color w:val="000000"/>
                <w:sz w:val="22"/>
                <w:szCs w:val="22"/>
              </w:rPr>
              <w:t>Budaya</w:t>
            </w:r>
            <w:proofErr w:type="spellEnd"/>
            <w:r>
              <w:rPr>
                <w:rFonts w:ascii="Cambria" w:hAnsi="Cambria"/>
                <w:color w:val="000000"/>
                <w:sz w:val="22"/>
                <w:szCs w:val="22"/>
              </w:rPr>
              <w:t>, Universitas Indonesia</w:t>
            </w:r>
            <w:r>
              <w:rPr>
                <w:color w:val="000000"/>
              </w:rPr>
              <w:t>, Indonesia</w:t>
            </w:r>
          </w:p>
          <w:p w14:paraId="27F80A27" w14:textId="77777777" w:rsidR="00FA3250" w:rsidRPr="00857DB1" w:rsidRDefault="008C1AA5" w:rsidP="00857DB1">
            <w:pPr>
              <w:pStyle w:val="NormalWeb"/>
              <w:spacing w:before="0" w:beforeAutospacing="0" w:after="0" w:afterAutospacing="0"/>
              <w:jc w:val="center"/>
              <w:rPr>
                <w:color w:val="000000"/>
              </w:rPr>
            </w:pPr>
            <w:r>
              <w:rPr>
                <w:rFonts w:ascii="Cambria" w:eastAsia="Cambria" w:hAnsi="Cambria" w:cs="Cambria"/>
                <w:color w:val="000000"/>
                <w:sz w:val="20"/>
                <w:szCs w:val="20"/>
              </w:rPr>
              <w:tab/>
            </w:r>
          </w:p>
        </w:tc>
      </w:tr>
      <w:tr w:rsidR="00FA3250" w14:paraId="095637C0" w14:textId="77777777">
        <w:tc>
          <w:tcPr>
            <w:tcW w:w="9072" w:type="dxa"/>
            <w:gridSpan w:val="3"/>
            <w:tcBorders>
              <w:top w:val="single" w:sz="4" w:space="0" w:color="000000"/>
              <w:bottom w:val="single" w:sz="4" w:space="0" w:color="000000"/>
            </w:tcBorders>
            <w:shd w:val="clear" w:color="auto" w:fill="auto"/>
          </w:tcPr>
          <w:p w14:paraId="2971FB6F" w14:textId="77777777" w:rsidR="00FA3250" w:rsidRPr="00181A59" w:rsidRDefault="008C1AA5">
            <w:pPr>
              <w:pBdr>
                <w:top w:val="nil"/>
                <w:left w:val="nil"/>
                <w:bottom w:val="nil"/>
                <w:right w:val="nil"/>
                <w:between w:val="nil"/>
              </w:pBdr>
              <w:spacing w:before="0" w:after="0"/>
              <w:ind w:left="0" w:right="0"/>
              <w:rPr>
                <w:rFonts w:ascii="Cambria" w:eastAsia="Cambria" w:hAnsi="Cambria" w:cs="Cambria"/>
                <w:b/>
                <w:color w:val="000000"/>
                <w:sz w:val="18"/>
                <w:szCs w:val="18"/>
                <w:lang w:val="fr-FR"/>
              </w:rPr>
            </w:pPr>
            <w:r w:rsidRPr="00181A59">
              <w:rPr>
                <w:rFonts w:ascii="Cambria" w:eastAsia="Cambria" w:hAnsi="Cambria" w:cs="Cambria"/>
                <w:b/>
                <w:color w:val="000000"/>
                <w:sz w:val="18"/>
                <w:szCs w:val="18"/>
                <w:lang w:val="fr-FR"/>
              </w:rPr>
              <w:t>Résumé</w:t>
            </w:r>
          </w:p>
          <w:p w14:paraId="14C792BD" w14:textId="1AC99A0C" w:rsidR="00006977" w:rsidRDefault="00006977" w:rsidP="00B928F1">
            <w:pPr>
              <w:pStyle w:val="Heading1"/>
              <w:rPr>
                <w:rFonts w:eastAsia="Cambria" w:cs="Cambria"/>
                <w:b/>
                <w:i w:val="0"/>
                <w:iCs w:val="0"/>
                <w:lang w:val="fr-FR"/>
              </w:rPr>
            </w:pPr>
            <w:r w:rsidRPr="00006977">
              <w:rPr>
                <w:rFonts w:eastAsia="Cambria" w:cs="Cambria"/>
                <w:i w:val="0"/>
                <w:iCs w:val="0"/>
                <w:lang w:val="fr-FR"/>
              </w:rPr>
              <w:t>Lecture Contrôlée est l'un des sujets de l'examen de compétence en français à la Section Française, à l'</w:t>
            </w:r>
            <w:proofErr w:type="spellStart"/>
            <w:r w:rsidRPr="00006977">
              <w:rPr>
                <w:rFonts w:eastAsia="Cambria" w:cs="Cambria"/>
                <w:i w:val="0"/>
                <w:iCs w:val="0"/>
                <w:lang w:val="fr-FR"/>
              </w:rPr>
              <w:t>Universitas</w:t>
            </w:r>
            <w:proofErr w:type="spellEnd"/>
            <w:r w:rsidRPr="00006977">
              <w:rPr>
                <w:rFonts w:eastAsia="Cambria" w:cs="Cambria"/>
                <w:i w:val="0"/>
                <w:iCs w:val="0"/>
                <w:lang w:val="fr-FR"/>
              </w:rPr>
              <w:t xml:space="preserve"> </w:t>
            </w:r>
            <w:proofErr w:type="spellStart"/>
            <w:r w:rsidRPr="00006977">
              <w:rPr>
                <w:rFonts w:eastAsia="Cambria" w:cs="Cambria"/>
                <w:i w:val="0"/>
                <w:iCs w:val="0"/>
                <w:lang w:val="fr-FR"/>
              </w:rPr>
              <w:t>Indonesia</w:t>
            </w:r>
            <w:proofErr w:type="spellEnd"/>
            <w:r w:rsidRPr="00006977">
              <w:rPr>
                <w:rFonts w:eastAsia="Cambria" w:cs="Cambria"/>
                <w:i w:val="0"/>
                <w:iCs w:val="0"/>
                <w:lang w:val="fr-FR"/>
              </w:rPr>
              <w:t xml:space="preserve">. </w:t>
            </w:r>
            <w:r w:rsidR="00EF7245" w:rsidRPr="00EF7245">
              <w:rPr>
                <w:rFonts w:eastAsia="Cambria" w:cs="Cambria"/>
                <w:i w:val="0"/>
                <w:iCs w:val="0"/>
                <w:lang w:val="fr-FR"/>
              </w:rPr>
              <w:t xml:space="preserve">Les supports de lecture sont des documents authentiques. Ainsi, l'enseignant doit fournir des manuels compatibles avec les objectifs pédagogiques se </w:t>
            </w:r>
            <w:r w:rsidR="00D22163" w:rsidRPr="00EF7245">
              <w:rPr>
                <w:rFonts w:eastAsia="Cambria" w:cs="Cambria"/>
                <w:i w:val="0"/>
                <w:iCs w:val="0"/>
                <w:lang w:val="fr-FR"/>
              </w:rPr>
              <w:t>référ</w:t>
            </w:r>
            <w:r w:rsidR="00D22163">
              <w:rPr>
                <w:rFonts w:eastAsia="Cambria" w:cs="Cambria"/>
                <w:i w:val="0"/>
                <w:iCs w:val="0"/>
                <w:lang w:val="fr-FR"/>
              </w:rPr>
              <w:t>a</w:t>
            </w:r>
            <w:r w:rsidR="00D22163" w:rsidRPr="00EF7245">
              <w:rPr>
                <w:rFonts w:eastAsia="Cambria" w:cs="Cambria"/>
                <w:i w:val="0"/>
                <w:iCs w:val="0"/>
                <w:lang w:val="fr-FR"/>
              </w:rPr>
              <w:t>nt</w:t>
            </w:r>
            <w:r w:rsidR="00EF7245" w:rsidRPr="00EF7245">
              <w:rPr>
                <w:rFonts w:eastAsia="Cambria" w:cs="Cambria"/>
                <w:i w:val="0"/>
                <w:iCs w:val="0"/>
                <w:lang w:val="fr-FR"/>
              </w:rPr>
              <w:t xml:space="preserve"> au guide pédagogique du CECRL et du FLE (Français langue étrangère).</w:t>
            </w:r>
            <w:r w:rsidR="00EF7245">
              <w:rPr>
                <w:rFonts w:eastAsia="Cambria" w:cs="Cambria"/>
                <w:i w:val="0"/>
                <w:iCs w:val="0"/>
                <w:lang w:val="fr-FR"/>
              </w:rPr>
              <w:t xml:space="preserve"> </w:t>
            </w:r>
            <w:r w:rsidRPr="00006977">
              <w:rPr>
                <w:rFonts w:eastAsia="Cambria" w:cs="Cambria"/>
                <w:i w:val="0"/>
                <w:iCs w:val="0"/>
                <w:lang w:val="fr-FR"/>
              </w:rPr>
              <w:t>Cet article examinera les caractéristiques des histoires courtes utilisées pour la classe de français I 2018-2021 à la Section Française, à l'</w:t>
            </w:r>
            <w:proofErr w:type="spellStart"/>
            <w:r w:rsidRPr="00006977">
              <w:rPr>
                <w:rFonts w:eastAsia="Cambria" w:cs="Cambria"/>
                <w:i w:val="0"/>
                <w:iCs w:val="0"/>
                <w:lang w:val="fr-FR"/>
              </w:rPr>
              <w:t>Universitas</w:t>
            </w:r>
            <w:proofErr w:type="spellEnd"/>
            <w:r w:rsidRPr="00006977">
              <w:rPr>
                <w:rFonts w:eastAsia="Cambria" w:cs="Cambria"/>
                <w:i w:val="0"/>
                <w:iCs w:val="0"/>
                <w:lang w:val="fr-FR"/>
              </w:rPr>
              <w:t xml:space="preserve"> </w:t>
            </w:r>
            <w:proofErr w:type="spellStart"/>
            <w:r w:rsidRPr="00006977">
              <w:rPr>
                <w:rFonts w:eastAsia="Cambria" w:cs="Cambria"/>
                <w:i w:val="0"/>
                <w:iCs w:val="0"/>
                <w:lang w:val="fr-FR"/>
              </w:rPr>
              <w:t>Indonesia</w:t>
            </w:r>
            <w:proofErr w:type="spellEnd"/>
            <w:r w:rsidR="00D22163">
              <w:rPr>
                <w:rFonts w:eastAsia="Cambria" w:cs="Cambria"/>
                <w:i w:val="0"/>
                <w:iCs w:val="0"/>
                <w:lang w:val="fr-FR"/>
              </w:rPr>
              <w:t xml:space="preserve"> </w:t>
            </w:r>
            <w:r w:rsidRPr="00006977">
              <w:rPr>
                <w:rFonts w:eastAsia="Cambria" w:cs="Cambria"/>
                <w:i w:val="0"/>
                <w:iCs w:val="0"/>
                <w:lang w:val="fr-FR"/>
              </w:rPr>
              <w:t xml:space="preserve">et leur compatibilité avec le niveau A1.1 selon le CECRL. Cette étude utilisera une méthode qualitative et un entretien avec le professeur de Français I. En utilisant la théorie des types de phrases et des fonctions (Le </w:t>
            </w:r>
            <w:proofErr w:type="spellStart"/>
            <w:r w:rsidRPr="00006977">
              <w:rPr>
                <w:rFonts w:eastAsia="Cambria" w:cs="Cambria"/>
                <w:i w:val="0"/>
                <w:iCs w:val="0"/>
                <w:lang w:val="fr-FR"/>
              </w:rPr>
              <w:t>Querler</w:t>
            </w:r>
            <w:proofErr w:type="spellEnd"/>
            <w:r w:rsidRPr="00006977">
              <w:rPr>
                <w:rFonts w:eastAsia="Cambria" w:cs="Cambria"/>
                <w:i w:val="0"/>
                <w:iCs w:val="0"/>
                <w:lang w:val="fr-FR"/>
              </w:rPr>
              <w:t>, 1994), le CECRL et la théorie du guide d'enseignement du FLE</w:t>
            </w:r>
            <w:r w:rsidR="008C1AA5">
              <w:rPr>
                <w:rFonts w:eastAsia="Cambria" w:cs="Cambria"/>
                <w:i w:val="0"/>
                <w:iCs w:val="0"/>
                <w:lang w:val="fr-FR"/>
              </w:rPr>
              <w:t xml:space="preserve"> (</w:t>
            </w:r>
            <w:proofErr w:type="spellStart"/>
            <w:r w:rsidR="008C1AA5">
              <w:rPr>
                <w:rFonts w:eastAsia="Cambria" w:cs="Cambria"/>
                <w:i w:val="0"/>
                <w:iCs w:val="0"/>
                <w:lang w:val="fr-FR"/>
              </w:rPr>
              <w:t>Desmons</w:t>
            </w:r>
            <w:proofErr w:type="spellEnd"/>
            <w:r w:rsidR="008C1AA5">
              <w:rPr>
                <w:rFonts w:eastAsia="Cambria" w:cs="Cambria"/>
                <w:i w:val="0"/>
                <w:iCs w:val="0"/>
                <w:lang w:val="fr-FR"/>
              </w:rPr>
              <w:t>, 2005)</w:t>
            </w:r>
            <w:r w:rsidRPr="00006977">
              <w:rPr>
                <w:rFonts w:eastAsia="Cambria" w:cs="Cambria"/>
                <w:i w:val="0"/>
                <w:iCs w:val="0"/>
                <w:lang w:val="fr-FR"/>
              </w:rPr>
              <w:t>, il a été trouvé que les livres de lecture à partir de la classe de 2019 ne sont pas compatibles avec le niveau A1.1 du CECRL (destiné aux enfants âgés de 0 à 6 ans). Il est prouvé que le complément et l'expansion trouvés dans les livres de lecture aident les étudiants à obtenir une compréhension globale complète. Mais d'autres aspects du test aident l'élève de sorte que la Lecture Contrôlée est prouvée efficace pour évaluer la compréhension globale des étudiants avec un pourcentage de réussite dépassant 78,84%.</w:t>
            </w:r>
          </w:p>
          <w:p w14:paraId="47552617" w14:textId="77777777" w:rsidR="00006977" w:rsidRDefault="00006977" w:rsidP="00B928F1">
            <w:pPr>
              <w:pStyle w:val="Heading1"/>
              <w:rPr>
                <w:rFonts w:eastAsia="Cambria" w:cs="Cambria"/>
                <w:b/>
                <w:i w:val="0"/>
                <w:iCs w:val="0"/>
                <w:lang w:val="fr-FR"/>
              </w:rPr>
            </w:pPr>
          </w:p>
          <w:p w14:paraId="28A31A7F" w14:textId="77777777" w:rsidR="00FA3250" w:rsidRPr="00181A59" w:rsidRDefault="008C1AA5" w:rsidP="00B928F1">
            <w:pPr>
              <w:pStyle w:val="Heading1"/>
              <w:rPr>
                <w:i w:val="0"/>
                <w:iCs w:val="0"/>
                <w:lang w:val="fr-FR"/>
              </w:rPr>
            </w:pPr>
            <w:r w:rsidRPr="00181A59">
              <w:rPr>
                <w:rFonts w:eastAsia="Cambria" w:cs="Cambria"/>
                <w:b/>
                <w:i w:val="0"/>
                <w:iCs w:val="0"/>
                <w:lang w:val="fr-FR"/>
              </w:rPr>
              <w:t>Mots-</w:t>
            </w:r>
            <w:r w:rsidR="00434B82" w:rsidRPr="00181A59">
              <w:rPr>
                <w:rFonts w:eastAsia="Cambria" w:cs="Cambria"/>
                <w:b/>
                <w:i w:val="0"/>
                <w:iCs w:val="0"/>
                <w:lang w:val="fr-FR"/>
              </w:rPr>
              <w:t>clés :</w:t>
            </w:r>
            <w:r w:rsidRPr="00181A59">
              <w:rPr>
                <w:rFonts w:eastAsia="Cambria" w:cs="Cambria"/>
                <w:i w:val="0"/>
                <w:iCs w:val="0"/>
                <w:lang w:val="fr-FR"/>
              </w:rPr>
              <w:t xml:space="preserve"> </w:t>
            </w:r>
            <w:r w:rsidR="00B928F1" w:rsidRPr="00181A59">
              <w:rPr>
                <w:i w:val="0"/>
                <w:iCs w:val="0"/>
                <w:lang w:val="fr-FR"/>
              </w:rPr>
              <w:t>CECRL,</w:t>
            </w:r>
            <w:r w:rsidR="00B928F1" w:rsidRPr="00181A59">
              <w:rPr>
                <w:i w:val="0"/>
                <w:iCs w:val="0"/>
                <w:spacing w:val="-2"/>
                <w:lang w:val="fr-FR"/>
              </w:rPr>
              <w:t xml:space="preserve"> </w:t>
            </w:r>
            <w:r w:rsidR="00B928F1" w:rsidRPr="00181A59">
              <w:rPr>
                <w:i w:val="0"/>
                <w:iCs w:val="0"/>
                <w:lang w:val="fr-FR"/>
              </w:rPr>
              <w:t xml:space="preserve">Lecture </w:t>
            </w:r>
            <w:r w:rsidR="00B928F1" w:rsidRPr="00181A59">
              <w:rPr>
                <w:i w:val="0"/>
                <w:iCs w:val="0"/>
                <w:sz w:val="20"/>
                <w:lang w:val="fr-FR"/>
              </w:rPr>
              <w:t>Contrôlée,</w:t>
            </w:r>
            <w:r w:rsidR="00B928F1" w:rsidRPr="00181A59">
              <w:rPr>
                <w:i w:val="0"/>
                <w:iCs w:val="0"/>
                <w:spacing w:val="-2"/>
                <w:sz w:val="20"/>
                <w:lang w:val="fr-FR"/>
              </w:rPr>
              <w:t xml:space="preserve"> </w:t>
            </w:r>
            <w:r w:rsidR="00B928F1" w:rsidRPr="00181A59">
              <w:rPr>
                <w:i w:val="0"/>
                <w:iCs w:val="0"/>
                <w:sz w:val="20"/>
                <w:lang w:val="fr-FR"/>
              </w:rPr>
              <w:t>compréhensions des écrits</w:t>
            </w:r>
            <w:r w:rsidR="00B928F1" w:rsidRPr="00181A59">
              <w:rPr>
                <w:i w:val="0"/>
                <w:iCs w:val="0"/>
                <w:lang w:val="fr-FR"/>
              </w:rPr>
              <w:t>, apprentissage du français,</w:t>
            </w:r>
            <w:r w:rsidR="00B928F1" w:rsidRPr="00181A59">
              <w:rPr>
                <w:i w:val="0"/>
                <w:iCs w:val="0"/>
                <w:spacing w:val="-1"/>
                <w:lang w:val="fr-FR"/>
              </w:rPr>
              <w:t xml:space="preserve"> </w:t>
            </w:r>
            <w:r w:rsidR="00B928F1" w:rsidRPr="00181A59">
              <w:rPr>
                <w:i w:val="0"/>
                <w:iCs w:val="0"/>
                <w:lang w:val="fr-FR"/>
              </w:rPr>
              <w:t>fonction syntactique.</w:t>
            </w:r>
          </w:p>
          <w:p w14:paraId="143C4152" w14:textId="77777777" w:rsidR="00FA3250" w:rsidRPr="00181A59" w:rsidRDefault="00FA3250">
            <w:pPr>
              <w:pBdr>
                <w:top w:val="nil"/>
                <w:left w:val="nil"/>
                <w:bottom w:val="nil"/>
                <w:right w:val="nil"/>
                <w:between w:val="nil"/>
              </w:pBdr>
              <w:spacing w:before="0" w:after="0"/>
              <w:ind w:left="0" w:right="0"/>
              <w:jc w:val="both"/>
              <w:rPr>
                <w:rFonts w:ascii="Cambria" w:eastAsia="Cambria" w:hAnsi="Cambria" w:cs="Cambria"/>
                <w:color w:val="000000"/>
                <w:sz w:val="18"/>
                <w:szCs w:val="18"/>
                <w:lang w:val="fr-FR"/>
              </w:rPr>
            </w:pPr>
          </w:p>
          <w:p w14:paraId="66A2AFB1" w14:textId="77777777" w:rsidR="00FA3250" w:rsidRPr="00EF7245" w:rsidRDefault="008C1AA5">
            <w:pPr>
              <w:pBdr>
                <w:top w:val="nil"/>
                <w:left w:val="nil"/>
                <w:bottom w:val="nil"/>
                <w:right w:val="nil"/>
                <w:between w:val="nil"/>
              </w:pBdr>
              <w:spacing w:before="0" w:after="0"/>
              <w:ind w:left="0" w:right="0"/>
              <w:rPr>
                <w:rFonts w:ascii="Cambria" w:eastAsia="Cambria" w:hAnsi="Cambria" w:cs="Cambria"/>
                <w:color w:val="000000"/>
                <w:sz w:val="18"/>
                <w:szCs w:val="18"/>
                <w:lang w:val="en-GB"/>
              </w:rPr>
            </w:pPr>
            <w:r w:rsidRPr="00EF7245">
              <w:rPr>
                <w:rFonts w:ascii="Cambria" w:eastAsia="Cambria" w:hAnsi="Cambria" w:cs="Cambria"/>
                <w:b/>
                <w:color w:val="000000"/>
                <w:sz w:val="20"/>
                <w:szCs w:val="20"/>
                <w:lang w:val="en-GB"/>
              </w:rPr>
              <w:t>Abstract</w:t>
            </w:r>
          </w:p>
          <w:p w14:paraId="0A3B0F64" w14:textId="77777777" w:rsidR="00B731F7" w:rsidRPr="00181A59" w:rsidRDefault="00B731F7">
            <w:pPr>
              <w:pStyle w:val="Heading1"/>
              <w:rPr>
                <w:i w:val="0"/>
                <w:iCs w:val="0"/>
                <w:lang w:val="en-US"/>
              </w:rPr>
            </w:pPr>
            <w:r w:rsidRPr="00D22163">
              <w:rPr>
                <w:lang w:val="en-US"/>
              </w:rPr>
              <w:t>Lecture Contrôlée</w:t>
            </w:r>
            <w:r w:rsidRPr="00181A59">
              <w:rPr>
                <w:i w:val="0"/>
                <w:iCs w:val="0"/>
                <w:lang w:val="en-US"/>
              </w:rPr>
              <w:t xml:space="preserve"> is one of the French Proficiency test subjects at the French Studies, Universitas Indonesia. </w:t>
            </w:r>
            <w:r w:rsidR="0048458F" w:rsidRPr="00181A59">
              <w:rPr>
                <w:i w:val="0"/>
                <w:iCs w:val="0"/>
                <w:lang w:val="en-US"/>
              </w:rPr>
              <w:t>The reading materials are authentic documents. Thus, the lecturer</w:t>
            </w:r>
            <w:r w:rsidR="008A59B9" w:rsidRPr="00181A59">
              <w:rPr>
                <w:i w:val="0"/>
                <w:iCs w:val="0"/>
                <w:lang w:val="en-US"/>
              </w:rPr>
              <w:t xml:space="preserve"> </w:t>
            </w:r>
            <w:r w:rsidR="00310804" w:rsidRPr="00181A59">
              <w:rPr>
                <w:i w:val="0"/>
                <w:iCs w:val="0"/>
                <w:lang w:val="en-US"/>
              </w:rPr>
              <w:t>must</w:t>
            </w:r>
            <w:r w:rsidR="0048458F" w:rsidRPr="00181A59">
              <w:rPr>
                <w:i w:val="0"/>
                <w:iCs w:val="0"/>
                <w:lang w:val="en-US"/>
              </w:rPr>
              <w:t xml:space="preserve"> provide </w:t>
            </w:r>
            <w:r w:rsidR="00310804" w:rsidRPr="00181A59">
              <w:rPr>
                <w:i w:val="0"/>
                <w:iCs w:val="0"/>
                <w:lang w:val="en-US"/>
              </w:rPr>
              <w:t>textbooks</w:t>
            </w:r>
            <w:r w:rsidR="0048458F" w:rsidRPr="00181A59">
              <w:rPr>
                <w:i w:val="0"/>
                <w:iCs w:val="0"/>
                <w:lang w:val="en-US"/>
              </w:rPr>
              <w:t xml:space="preserve"> that are compatible with the teaching objectives that refer to CECRL and FLE (</w:t>
            </w:r>
            <w:proofErr w:type="spellStart"/>
            <w:r w:rsidR="0048458F" w:rsidRPr="00D22163">
              <w:rPr>
                <w:lang w:val="en-US"/>
              </w:rPr>
              <w:t>Français</w:t>
            </w:r>
            <w:proofErr w:type="spellEnd"/>
            <w:r w:rsidR="0048458F" w:rsidRPr="00D22163">
              <w:rPr>
                <w:lang w:val="en-US"/>
              </w:rPr>
              <w:t xml:space="preserve"> langue </w:t>
            </w:r>
            <w:proofErr w:type="spellStart"/>
            <w:r w:rsidR="0048458F" w:rsidRPr="00D22163">
              <w:rPr>
                <w:lang w:val="en-US"/>
              </w:rPr>
              <w:t>étrangère</w:t>
            </w:r>
            <w:proofErr w:type="spellEnd"/>
            <w:r w:rsidR="0048458F" w:rsidRPr="00181A59">
              <w:rPr>
                <w:i w:val="0"/>
                <w:iCs w:val="0"/>
                <w:lang w:val="en-US"/>
              </w:rPr>
              <w:t xml:space="preserve">) teaching guide. This article will look the characteristic of the short stories used for the French Proficiency I class 2018-2021 at the French Studies, Universitas Indonesia and the compatibility with the level A1.1 according to </w:t>
            </w:r>
            <w:r w:rsidR="00DB5761" w:rsidRPr="00181A59">
              <w:rPr>
                <w:i w:val="0"/>
                <w:iCs w:val="0"/>
                <w:lang w:val="en-US"/>
              </w:rPr>
              <w:t>CECRL. This study will use a qualitative method with library research techniques and interview with French Proficiency I’s lecturer. Through the theory of s</w:t>
            </w:r>
            <w:r w:rsidR="00310804" w:rsidRPr="00181A59">
              <w:rPr>
                <w:i w:val="0"/>
                <w:iCs w:val="0"/>
                <w:lang w:val="en-US"/>
              </w:rPr>
              <w:t xml:space="preserve">entence types and functions (Le </w:t>
            </w:r>
            <w:proofErr w:type="spellStart"/>
            <w:r w:rsidR="00310804" w:rsidRPr="00181A59">
              <w:rPr>
                <w:i w:val="0"/>
                <w:iCs w:val="0"/>
                <w:lang w:val="en-US"/>
              </w:rPr>
              <w:t>Querler</w:t>
            </w:r>
            <w:proofErr w:type="spellEnd"/>
            <w:r w:rsidR="00310804" w:rsidRPr="00181A59">
              <w:rPr>
                <w:i w:val="0"/>
                <w:iCs w:val="0"/>
                <w:lang w:val="en-US"/>
              </w:rPr>
              <w:t>, 1994), CECRL, and the theory of FLE</w:t>
            </w:r>
            <w:r w:rsidR="008C1AA5">
              <w:rPr>
                <w:i w:val="0"/>
                <w:iCs w:val="0"/>
                <w:lang w:val="en-US"/>
              </w:rPr>
              <w:t xml:space="preserve"> </w:t>
            </w:r>
            <w:r w:rsidR="008C1AA5" w:rsidRPr="00D22163">
              <w:rPr>
                <w:rFonts w:eastAsia="Cambria" w:cs="Cambria"/>
                <w:i w:val="0"/>
                <w:iCs w:val="0"/>
              </w:rPr>
              <w:t>(</w:t>
            </w:r>
            <w:proofErr w:type="spellStart"/>
            <w:r w:rsidR="008C1AA5" w:rsidRPr="00D22163">
              <w:rPr>
                <w:rFonts w:eastAsia="Cambria" w:cs="Cambria"/>
                <w:i w:val="0"/>
                <w:iCs w:val="0"/>
              </w:rPr>
              <w:t>Desmons</w:t>
            </w:r>
            <w:proofErr w:type="spellEnd"/>
            <w:r w:rsidR="008C1AA5" w:rsidRPr="00D22163">
              <w:rPr>
                <w:rFonts w:eastAsia="Cambria" w:cs="Cambria"/>
                <w:i w:val="0"/>
                <w:iCs w:val="0"/>
              </w:rPr>
              <w:t>, 2005)</w:t>
            </w:r>
            <w:r w:rsidR="00310804" w:rsidRPr="00181A59">
              <w:rPr>
                <w:i w:val="0"/>
                <w:iCs w:val="0"/>
                <w:lang w:val="en-US"/>
              </w:rPr>
              <w:t xml:space="preserve"> teaching guide, it was found that </w:t>
            </w:r>
            <w:r w:rsidR="00310804" w:rsidRPr="00181A59">
              <w:rPr>
                <w:i w:val="0"/>
                <w:iCs w:val="0"/>
                <w:lang w:val="en-US"/>
              </w:rPr>
              <w:lastRenderedPageBreak/>
              <w:t xml:space="preserve">the reading books </w:t>
            </w:r>
            <w:r w:rsidR="00310804" w:rsidRPr="0041551E">
              <w:rPr>
                <w:i w:val="0"/>
                <w:iCs w:val="0"/>
                <w:lang w:val="en-US"/>
              </w:rPr>
              <w:t xml:space="preserve">starting from class of 2019 </w:t>
            </w:r>
            <w:r w:rsidR="0041551E" w:rsidRPr="0041551E">
              <w:rPr>
                <w:i w:val="0"/>
                <w:iCs w:val="0"/>
              </w:rPr>
              <w:t>are not compatible with CECRL level A1.1 (intended for children aged 0-6 years old)</w:t>
            </w:r>
            <w:r w:rsidR="00310804" w:rsidRPr="0041551E">
              <w:rPr>
                <w:i w:val="0"/>
                <w:iCs w:val="0"/>
                <w:lang w:val="en-US"/>
              </w:rPr>
              <w:t>.</w:t>
            </w:r>
            <w:r w:rsidR="0041551E" w:rsidRPr="0041551E">
              <w:rPr>
                <w:i w:val="0"/>
                <w:iCs w:val="0"/>
                <w:lang w:val="en-US"/>
              </w:rPr>
              <w:t xml:space="preserve"> </w:t>
            </w:r>
            <w:r w:rsidR="0041551E" w:rsidRPr="0041551E">
              <w:rPr>
                <w:i w:val="0"/>
                <w:iCs w:val="0"/>
              </w:rPr>
              <w:t>The complementary and expansion found in the reading books are proven to help students gain a comprehensive global understanding.</w:t>
            </w:r>
            <w:r w:rsidR="00310804" w:rsidRPr="00181A59">
              <w:rPr>
                <w:i w:val="0"/>
                <w:iCs w:val="0"/>
                <w:lang w:val="en-US"/>
              </w:rPr>
              <w:t xml:space="preserve"> </w:t>
            </w:r>
            <w:r w:rsidR="0041551E">
              <w:rPr>
                <w:i w:val="0"/>
                <w:iCs w:val="0"/>
                <w:lang w:val="en-US"/>
              </w:rPr>
              <w:t>However,</w:t>
            </w:r>
            <w:r w:rsidR="00310804" w:rsidRPr="00181A59">
              <w:rPr>
                <w:i w:val="0"/>
                <w:iCs w:val="0"/>
                <w:lang w:val="en-US"/>
              </w:rPr>
              <w:t xml:space="preserve"> </w:t>
            </w:r>
            <w:r w:rsidR="00006977">
              <w:rPr>
                <w:i w:val="0"/>
                <w:iCs w:val="0"/>
                <w:lang w:val="en-US"/>
              </w:rPr>
              <w:t>other aspects</w:t>
            </w:r>
            <w:r w:rsidR="00310804" w:rsidRPr="00181A59">
              <w:rPr>
                <w:i w:val="0"/>
                <w:iCs w:val="0"/>
                <w:lang w:val="en-US"/>
              </w:rPr>
              <w:t xml:space="preserve"> of the test</w:t>
            </w:r>
            <w:r w:rsidR="00006977">
              <w:rPr>
                <w:i w:val="0"/>
                <w:iCs w:val="0"/>
                <w:lang w:val="en-US"/>
              </w:rPr>
              <w:t xml:space="preserve"> aid the student so that</w:t>
            </w:r>
            <w:r w:rsidR="00310804" w:rsidRPr="00181A59">
              <w:rPr>
                <w:i w:val="0"/>
                <w:iCs w:val="0"/>
                <w:lang w:val="en-US"/>
              </w:rPr>
              <w:t xml:space="preserve"> Lecture Contrôlée is proven effective in evaluating student’s global understanding with a success percentage over 78.84%.</w:t>
            </w:r>
          </w:p>
          <w:p w14:paraId="16CA2CFF" w14:textId="77777777" w:rsidR="00B928F1" w:rsidRPr="00181A59" w:rsidRDefault="00B928F1">
            <w:pPr>
              <w:pStyle w:val="Heading1"/>
              <w:rPr>
                <w:b/>
                <w:i w:val="0"/>
                <w:iCs w:val="0"/>
                <w:lang w:val="en-US"/>
              </w:rPr>
            </w:pPr>
          </w:p>
          <w:p w14:paraId="652CF8EB" w14:textId="22C48AC5" w:rsidR="00047432" w:rsidRPr="00D22163" w:rsidRDefault="008C1AA5" w:rsidP="00047432">
            <w:pPr>
              <w:pStyle w:val="Heading1"/>
              <w:rPr>
                <w:i w:val="0"/>
                <w:iCs w:val="0"/>
                <w:lang w:val="en-US"/>
              </w:rPr>
            </w:pPr>
            <w:r w:rsidRPr="00181A59">
              <w:rPr>
                <w:b/>
                <w:i w:val="0"/>
                <w:iCs w:val="0"/>
                <w:lang w:val="en-US"/>
              </w:rPr>
              <w:t>Keywords</w:t>
            </w:r>
            <w:r w:rsidRPr="00181A59">
              <w:rPr>
                <w:i w:val="0"/>
                <w:iCs w:val="0"/>
                <w:lang w:val="en-US"/>
              </w:rPr>
              <w:t xml:space="preserve">: </w:t>
            </w:r>
            <w:r w:rsidR="00B928F1" w:rsidRPr="00181A59">
              <w:rPr>
                <w:i w:val="0"/>
                <w:iCs w:val="0"/>
                <w:lang w:val="en-US"/>
              </w:rPr>
              <w:t>CECRL,</w:t>
            </w:r>
            <w:r w:rsidR="00B928F1" w:rsidRPr="00181A59">
              <w:rPr>
                <w:i w:val="0"/>
                <w:iCs w:val="0"/>
                <w:spacing w:val="-2"/>
                <w:lang w:val="en-US"/>
              </w:rPr>
              <w:t xml:space="preserve"> </w:t>
            </w:r>
            <w:r w:rsidR="00B928F1" w:rsidRPr="00D22163">
              <w:rPr>
                <w:lang w:val="en-US"/>
              </w:rPr>
              <w:t xml:space="preserve">Lecture </w:t>
            </w:r>
            <w:proofErr w:type="spellStart"/>
            <w:r w:rsidR="00B928F1" w:rsidRPr="00D22163">
              <w:rPr>
                <w:sz w:val="20"/>
                <w:lang w:val="en-US"/>
              </w:rPr>
              <w:t>Controlée</w:t>
            </w:r>
            <w:proofErr w:type="spellEnd"/>
            <w:r w:rsidR="00B928F1" w:rsidRPr="00181A59">
              <w:rPr>
                <w:i w:val="0"/>
                <w:iCs w:val="0"/>
                <w:sz w:val="20"/>
                <w:lang w:val="en-US"/>
              </w:rPr>
              <w:t>,</w:t>
            </w:r>
            <w:r w:rsidR="00B928F1" w:rsidRPr="00181A59">
              <w:rPr>
                <w:i w:val="0"/>
                <w:iCs w:val="0"/>
                <w:spacing w:val="-2"/>
                <w:sz w:val="20"/>
                <w:lang w:val="en-US"/>
              </w:rPr>
              <w:t xml:space="preserve"> </w:t>
            </w:r>
            <w:r w:rsidR="00B928F1" w:rsidRPr="00181A59">
              <w:rPr>
                <w:i w:val="0"/>
                <w:iCs w:val="0"/>
                <w:sz w:val="20"/>
                <w:lang w:val="en-US"/>
              </w:rPr>
              <w:t>reading</w:t>
            </w:r>
            <w:r w:rsidR="00B928F1" w:rsidRPr="00181A59">
              <w:rPr>
                <w:i w:val="0"/>
                <w:iCs w:val="0"/>
                <w:spacing w:val="5"/>
                <w:sz w:val="20"/>
                <w:lang w:val="en-US"/>
              </w:rPr>
              <w:t xml:space="preserve"> </w:t>
            </w:r>
            <w:r w:rsidR="00B928F1" w:rsidRPr="00181A59">
              <w:rPr>
                <w:i w:val="0"/>
                <w:iCs w:val="0"/>
                <w:lang w:val="en-US"/>
              </w:rPr>
              <w:t>comprehension,</w:t>
            </w:r>
            <w:r w:rsidR="00B928F1" w:rsidRPr="00181A59">
              <w:rPr>
                <w:i w:val="0"/>
                <w:iCs w:val="0"/>
                <w:spacing w:val="-2"/>
                <w:lang w:val="en-US"/>
              </w:rPr>
              <w:t xml:space="preserve"> </w:t>
            </w:r>
            <w:r w:rsidR="00B928F1" w:rsidRPr="00181A59">
              <w:rPr>
                <w:i w:val="0"/>
                <w:iCs w:val="0"/>
                <w:lang w:val="en-US"/>
              </w:rPr>
              <w:t>French</w:t>
            </w:r>
            <w:r w:rsidR="00B928F1" w:rsidRPr="00181A59">
              <w:rPr>
                <w:i w:val="0"/>
                <w:iCs w:val="0"/>
                <w:spacing w:val="-2"/>
                <w:lang w:val="en-US"/>
              </w:rPr>
              <w:t xml:space="preserve"> </w:t>
            </w:r>
            <w:r w:rsidR="00B928F1" w:rsidRPr="00181A59">
              <w:rPr>
                <w:i w:val="0"/>
                <w:iCs w:val="0"/>
                <w:lang w:val="en-US"/>
              </w:rPr>
              <w:t>learning,</w:t>
            </w:r>
            <w:r w:rsidR="00B928F1" w:rsidRPr="00181A59">
              <w:rPr>
                <w:i w:val="0"/>
                <w:iCs w:val="0"/>
                <w:spacing w:val="-1"/>
                <w:lang w:val="en-US"/>
              </w:rPr>
              <w:t xml:space="preserve"> </w:t>
            </w:r>
            <w:r w:rsidR="00B928F1" w:rsidRPr="00181A59">
              <w:rPr>
                <w:i w:val="0"/>
                <w:iCs w:val="0"/>
                <w:lang w:val="en-US"/>
              </w:rPr>
              <w:t>syntactic function</w:t>
            </w:r>
            <w:r w:rsidR="00047432">
              <w:rPr>
                <w:i w:val="0"/>
                <w:iCs w:val="0"/>
                <w:lang w:val="en-US"/>
              </w:rPr>
              <w:t>.</w:t>
            </w:r>
            <w:r w:rsidR="00047432">
              <w:t xml:space="preserve"> </w:t>
            </w:r>
            <w:r w:rsidR="00047432">
              <w:br/>
            </w:r>
            <w:r w:rsidR="00047432">
              <w:br/>
            </w:r>
            <w:r w:rsidR="00F722EB">
              <w:rPr>
                <w:b/>
                <w:bCs/>
                <w:sz w:val="20"/>
                <w:szCs w:val="20"/>
              </w:rPr>
              <w:t>How to Cite:</w:t>
            </w:r>
            <w:r w:rsidR="00F722EB">
              <w:rPr>
                <w:sz w:val="20"/>
                <w:szCs w:val="20"/>
              </w:rPr>
              <w:t xml:space="preserve"> </w:t>
            </w:r>
            <w:proofErr w:type="spellStart"/>
            <w:r w:rsidR="00F722EB">
              <w:rPr>
                <w:i w:val="0"/>
                <w:iCs w:val="0"/>
                <w:sz w:val="20"/>
                <w:szCs w:val="20"/>
              </w:rPr>
              <w:t>Aldira</w:t>
            </w:r>
            <w:proofErr w:type="spellEnd"/>
            <w:r w:rsidR="00F722EB">
              <w:rPr>
                <w:i w:val="0"/>
                <w:iCs w:val="0"/>
                <w:sz w:val="20"/>
                <w:szCs w:val="20"/>
              </w:rPr>
              <w:t xml:space="preserve">, A.A.P &amp; </w:t>
            </w:r>
            <w:proofErr w:type="spellStart"/>
            <w:r w:rsidR="00F722EB">
              <w:rPr>
                <w:i w:val="0"/>
                <w:iCs w:val="0"/>
                <w:sz w:val="20"/>
                <w:szCs w:val="20"/>
              </w:rPr>
              <w:t>Laksman</w:t>
            </w:r>
            <w:proofErr w:type="spellEnd"/>
            <w:r w:rsidR="00F722EB">
              <w:rPr>
                <w:i w:val="0"/>
                <w:iCs w:val="0"/>
                <w:sz w:val="20"/>
                <w:szCs w:val="20"/>
              </w:rPr>
              <w:t xml:space="preserve">-Huntley, M. (2023). </w:t>
            </w:r>
            <w:r w:rsidR="00F722EB" w:rsidRPr="00D22163">
              <w:rPr>
                <w:sz w:val="20"/>
                <w:szCs w:val="20"/>
                <w:lang w:val="fr-FR"/>
              </w:rPr>
              <w:t xml:space="preserve">La Compatibilité de la Lecture Contrôlée au Niveau A1.1 avec CECRL. </w:t>
            </w:r>
            <w:r w:rsidR="00F722EB">
              <w:rPr>
                <w:sz w:val="20"/>
                <w:szCs w:val="20"/>
                <w:shd w:val="clear" w:color="auto" w:fill="FFFFFF"/>
              </w:rPr>
              <w:t xml:space="preserve">HEXAGONE: </w:t>
            </w:r>
            <w:proofErr w:type="spellStart"/>
            <w:r w:rsidR="00F722EB">
              <w:rPr>
                <w:sz w:val="20"/>
                <w:szCs w:val="20"/>
                <w:shd w:val="clear" w:color="auto" w:fill="FFFFFF"/>
              </w:rPr>
              <w:t>Jurnal</w:t>
            </w:r>
            <w:proofErr w:type="spellEnd"/>
            <w:r w:rsidR="00F722EB">
              <w:rPr>
                <w:sz w:val="20"/>
                <w:szCs w:val="20"/>
                <w:shd w:val="clear" w:color="auto" w:fill="FFFFFF"/>
              </w:rPr>
              <w:t xml:space="preserve"> Pendidikan </w:t>
            </w:r>
            <w:proofErr w:type="spellStart"/>
            <w:r w:rsidR="00F722EB">
              <w:rPr>
                <w:sz w:val="20"/>
                <w:szCs w:val="20"/>
                <w:shd w:val="clear" w:color="auto" w:fill="FFFFFF"/>
              </w:rPr>
              <w:t>Linguistik</w:t>
            </w:r>
            <w:proofErr w:type="spellEnd"/>
            <w:r w:rsidR="00F722EB">
              <w:rPr>
                <w:sz w:val="20"/>
                <w:szCs w:val="20"/>
                <w:shd w:val="clear" w:color="auto" w:fill="FFFFFF"/>
              </w:rPr>
              <w:t xml:space="preserve">, </w:t>
            </w:r>
            <w:proofErr w:type="spellStart"/>
            <w:r w:rsidR="00F722EB">
              <w:rPr>
                <w:sz w:val="20"/>
                <w:szCs w:val="20"/>
                <w:shd w:val="clear" w:color="auto" w:fill="FFFFFF"/>
              </w:rPr>
              <w:t>Budaya</w:t>
            </w:r>
            <w:proofErr w:type="spellEnd"/>
            <w:r w:rsidR="00F722EB">
              <w:rPr>
                <w:sz w:val="20"/>
                <w:szCs w:val="20"/>
                <w:shd w:val="clear" w:color="auto" w:fill="FFFFFF"/>
              </w:rPr>
              <w:t xml:space="preserve"> dan Sastra </w:t>
            </w:r>
            <w:proofErr w:type="spellStart"/>
            <w:r w:rsidR="00F722EB">
              <w:rPr>
                <w:sz w:val="20"/>
                <w:szCs w:val="20"/>
                <w:shd w:val="clear" w:color="auto" w:fill="FFFFFF"/>
              </w:rPr>
              <w:t>Perancis</w:t>
            </w:r>
            <w:proofErr w:type="spellEnd"/>
            <w:r w:rsidR="00F722EB">
              <w:rPr>
                <w:sz w:val="20"/>
                <w:szCs w:val="20"/>
                <w:shd w:val="clear" w:color="auto" w:fill="FFFFFF"/>
              </w:rPr>
              <w:t xml:space="preserve">, </w:t>
            </w:r>
            <w:r w:rsidR="00F722EB">
              <w:rPr>
                <w:i w:val="0"/>
                <w:iCs w:val="0"/>
                <w:sz w:val="20"/>
                <w:szCs w:val="20"/>
              </w:rPr>
              <w:t>11(2): 1-1</w:t>
            </w:r>
            <w:r w:rsidR="006F4507">
              <w:rPr>
                <w:i w:val="0"/>
                <w:iCs w:val="0"/>
                <w:sz w:val="20"/>
                <w:szCs w:val="20"/>
              </w:rPr>
              <w:t>1</w:t>
            </w:r>
          </w:p>
        </w:tc>
      </w:tr>
    </w:tbl>
    <w:tbl>
      <w:tblPr>
        <w:tblW w:w="9072" w:type="dxa"/>
        <w:tblCellMar>
          <w:top w:w="15" w:type="dxa"/>
          <w:left w:w="15" w:type="dxa"/>
          <w:bottom w:w="15" w:type="dxa"/>
          <w:right w:w="15" w:type="dxa"/>
        </w:tblCellMar>
        <w:tblLook w:val="04A0" w:firstRow="1" w:lastRow="0" w:firstColumn="1" w:lastColumn="0" w:noHBand="0" w:noVBand="1"/>
      </w:tblPr>
      <w:tblGrid>
        <w:gridCol w:w="2685"/>
        <w:gridCol w:w="6387"/>
      </w:tblGrid>
      <w:tr w:rsidR="00F722EB" w:rsidRPr="00047432" w14:paraId="1020258B" w14:textId="77777777" w:rsidTr="00F07C41">
        <w:tc>
          <w:tcPr>
            <w:tcW w:w="0" w:type="auto"/>
            <w:tcBorders>
              <w:top w:val="single" w:sz="4" w:space="0" w:color="000000"/>
            </w:tcBorders>
            <w:tcMar>
              <w:top w:w="0" w:type="dxa"/>
              <w:left w:w="115" w:type="dxa"/>
              <w:bottom w:w="0" w:type="dxa"/>
              <w:right w:w="115" w:type="dxa"/>
            </w:tcMar>
            <w:hideMark/>
          </w:tcPr>
          <w:p w14:paraId="14C52164" w14:textId="77777777" w:rsidR="00F722EB" w:rsidRPr="00047432" w:rsidRDefault="00F722EB" w:rsidP="00F07C41">
            <w:pPr>
              <w:spacing w:before="0" w:beforeAutospacing="0" w:after="0" w:afterAutospacing="0"/>
              <w:ind w:left="0" w:right="0"/>
              <w:jc w:val="left"/>
              <w:rPr>
                <w:rFonts w:ascii="Times New Roman" w:eastAsia="Times New Roman" w:hAnsi="Times New Roman" w:cs="Times New Roman"/>
                <w:sz w:val="24"/>
                <w:szCs w:val="24"/>
                <w:lang w:val="en-ID"/>
              </w:rPr>
            </w:pPr>
            <w:r w:rsidRPr="00047432">
              <w:rPr>
                <w:rFonts w:ascii="Cambria" w:eastAsia="Times New Roman" w:hAnsi="Cambria" w:cs="Times New Roman"/>
                <w:color w:val="000000"/>
                <w:sz w:val="16"/>
                <w:szCs w:val="16"/>
                <w:lang w:val="en-ID"/>
              </w:rPr>
              <w:lastRenderedPageBreak/>
              <w:t>*</w:t>
            </w:r>
            <w:r w:rsidRPr="00047432">
              <w:rPr>
                <w:rFonts w:ascii="Cambria" w:eastAsia="Times New Roman" w:hAnsi="Cambria" w:cs="Times New Roman"/>
                <w:color w:val="000000"/>
                <w:sz w:val="20"/>
                <w:szCs w:val="20"/>
                <w:lang w:val="en-ID"/>
              </w:rPr>
              <w:t>Corresponding author: </w:t>
            </w:r>
          </w:p>
          <w:p w14:paraId="699EAA8E" w14:textId="77777777" w:rsidR="00F722EB" w:rsidRPr="00047432" w:rsidRDefault="00F722EB" w:rsidP="00F07C41">
            <w:pPr>
              <w:spacing w:before="0" w:beforeAutospacing="0" w:after="0" w:afterAutospacing="0"/>
              <w:ind w:left="0" w:right="0"/>
              <w:jc w:val="both"/>
              <w:rPr>
                <w:rFonts w:ascii="Times New Roman" w:eastAsia="Times New Roman" w:hAnsi="Times New Roman" w:cs="Times New Roman"/>
                <w:sz w:val="24"/>
                <w:szCs w:val="24"/>
                <w:lang w:val="en-ID"/>
              </w:rPr>
            </w:pPr>
            <w:r w:rsidRPr="00047432">
              <w:rPr>
                <w:rFonts w:ascii="Cambria" w:eastAsia="Times New Roman" w:hAnsi="Cambria" w:cs="Times New Roman"/>
                <w:i/>
                <w:iCs/>
                <w:color w:val="000000"/>
                <w:sz w:val="20"/>
                <w:szCs w:val="20"/>
                <w:lang w:val="en-ID"/>
              </w:rPr>
              <w:t xml:space="preserve">E-mail: </w:t>
            </w:r>
            <w:r>
              <w:rPr>
                <w:rFonts w:ascii="Cambria" w:eastAsia="Times New Roman" w:hAnsi="Cambria" w:cs="Times New Roman"/>
                <w:i/>
                <w:iCs/>
                <w:color w:val="000000"/>
                <w:sz w:val="20"/>
                <w:szCs w:val="20"/>
                <w:lang w:val="en-ID"/>
              </w:rPr>
              <w:t>laksman</w:t>
            </w:r>
            <w:r w:rsidRPr="00047432">
              <w:rPr>
                <w:rFonts w:ascii="Cambria" w:eastAsia="Times New Roman" w:hAnsi="Cambria" w:cs="Times New Roman"/>
                <w:i/>
                <w:iCs/>
                <w:color w:val="000000"/>
                <w:sz w:val="20"/>
                <w:szCs w:val="20"/>
                <w:lang w:val="en-ID"/>
              </w:rPr>
              <w:t>@</w:t>
            </w:r>
            <w:r>
              <w:rPr>
                <w:rFonts w:ascii="Cambria" w:eastAsia="Times New Roman" w:hAnsi="Cambria" w:cs="Times New Roman"/>
                <w:i/>
                <w:iCs/>
                <w:color w:val="000000"/>
                <w:sz w:val="20"/>
                <w:szCs w:val="20"/>
                <w:lang w:val="en-ID"/>
              </w:rPr>
              <w:t>ui.ac.id</w:t>
            </w:r>
          </w:p>
        </w:tc>
        <w:tc>
          <w:tcPr>
            <w:tcW w:w="6387" w:type="dxa"/>
          </w:tcPr>
          <w:p w14:paraId="0701F064" w14:textId="77777777" w:rsidR="00F722EB" w:rsidRPr="00047432" w:rsidRDefault="00F722EB" w:rsidP="00F07C41">
            <w:pPr>
              <w:spacing w:before="0" w:beforeAutospacing="0" w:after="0" w:afterAutospacing="0"/>
              <w:ind w:left="0" w:right="-12"/>
              <w:jc w:val="right"/>
              <w:rPr>
                <w:rFonts w:ascii="Times New Roman" w:eastAsia="Times New Roman" w:hAnsi="Times New Roman" w:cs="Times New Roman"/>
                <w:sz w:val="24"/>
                <w:szCs w:val="24"/>
                <w:lang w:val="en-ID"/>
              </w:rPr>
            </w:pPr>
            <w:r w:rsidRPr="00047432">
              <w:rPr>
                <w:rFonts w:ascii="Cambria" w:eastAsia="Times New Roman" w:hAnsi="Cambria" w:cs="Times New Roman"/>
                <w:color w:val="000000"/>
                <w:sz w:val="18"/>
                <w:szCs w:val="18"/>
                <w:lang w:val="en-ID"/>
              </w:rPr>
              <w:t>ISSN 2549-1660 (Print)</w:t>
            </w:r>
          </w:p>
          <w:p w14:paraId="706FE7E5" w14:textId="77777777" w:rsidR="00F722EB" w:rsidRPr="00047432" w:rsidRDefault="00F722EB" w:rsidP="00F07C41">
            <w:pPr>
              <w:spacing w:before="0" w:beforeAutospacing="0" w:after="0" w:afterAutospacing="0"/>
              <w:ind w:left="4388"/>
              <w:rPr>
                <w:rFonts w:ascii="Times New Roman" w:eastAsia="Times New Roman" w:hAnsi="Times New Roman" w:cs="Times New Roman"/>
                <w:sz w:val="20"/>
                <w:szCs w:val="20"/>
                <w:lang w:val="en-ID"/>
              </w:rPr>
            </w:pPr>
            <w:r w:rsidRPr="00047432">
              <w:rPr>
                <w:rFonts w:ascii="Cambria" w:eastAsia="Times New Roman" w:hAnsi="Cambria" w:cs="Times New Roman"/>
                <w:color w:val="000000"/>
                <w:sz w:val="18"/>
                <w:szCs w:val="18"/>
                <w:lang w:val="en-ID"/>
              </w:rPr>
              <w:t>ISSN 2550-1305 (Online)</w:t>
            </w:r>
          </w:p>
        </w:tc>
      </w:tr>
    </w:tbl>
    <w:p w14:paraId="12BFD815" w14:textId="77777777" w:rsidR="000F2183" w:rsidRDefault="000F2183" w:rsidP="004002BA">
      <w:pPr>
        <w:pStyle w:val="Heading4"/>
        <w:tabs>
          <w:tab w:val="left" w:pos="6680"/>
        </w:tabs>
        <w:ind w:firstLine="0"/>
        <w:rPr>
          <w:b/>
        </w:rPr>
      </w:pPr>
    </w:p>
    <w:p w14:paraId="60C8A7CC" w14:textId="77777777" w:rsidR="000F2183" w:rsidRDefault="000F2183" w:rsidP="000F2183">
      <w:pPr>
        <w:pStyle w:val="Heading4"/>
        <w:spacing w:line="240" w:lineRule="auto"/>
        <w:ind w:left="0" w:firstLine="0"/>
        <w:rPr>
          <w:b/>
          <w:sz w:val="22"/>
          <w:szCs w:val="22"/>
          <w:lang w:val="fr-FR"/>
        </w:rPr>
        <w:sectPr w:rsidR="000F2183">
          <w:headerReference w:type="even" r:id="rId9"/>
          <w:headerReference w:type="default" r:id="rId10"/>
          <w:footerReference w:type="even" r:id="rId11"/>
          <w:footerReference w:type="default" r:id="rId12"/>
          <w:footerReference w:type="first" r:id="rId13"/>
          <w:pgSz w:w="11907" w:h="16839"/>
          <w:pgMar w:top="1440" w:right="1440" w:bottom="1440" w:left="1440" w:header="720" w:footer="720" w:gutter="0"/>
          <w:pgNumType w:start="1"/>
          <w:cols w:space="720"/>
          <w:titlePg/>
        </w:sectPr>
      </w:pPr>
    </w:p>
    <w:p w14:paraId="2F07A992" w14:textId="77777777" w:rsidR="000F2183" w:rsidRPr="000C39A4" w:rsidRDefault="000F2183" w:rsidP="000F2183">
      <w:pPr>
        <w:pStyle w:val="Heading4"/>
        <w:spacing w:line="240" w:lineRule="auto"/>
        <w:ind w:left="0" w:firstLine="0"/>
        <w:rPr>
          <w:b/>
          <w:sz w:val="22"/>
          <w:szCs w:val="22"/>
          <w:lang w:val="fr-FR"/>
        </w:rPr>
      </w:pPr>
      <w:r w:rsidRPr="000C39A4">
        <w:rPr>
          <w:b/>
          <w:sz w:val="22"/>
          <w:szCs w:val="22"/>
          <w:lang w:val="fr-FR"/>
        </w:rPr>
        <w:lastRenderedPageBreak/>
        <w:t>INTRODUCTION</w:t>
      </w:r>
    </w:p>
    <w:p w14:paraId="54010E32" w14:textId="62F02E32" w:rsidR="000F2183" w:rsidRDefault="000F2183" w:rsidP="000F2183">
      <w:pPr>
        <w:pStyle w:val="Heading4"/>
        <w:spacing w:line="240" w:lineRule="auto"/>
        <w:ind w:left="0" w:firstLine="483"/>
        <w:rPr>
          <w:sz w:val="22"/>
          <w:szCs w:val="22"/>
          <w:lang w:val="fr-FR"/>
        </w:rPr>
      </w:pPr>
      <w:r w:rsidRPr="000C39A4">
        <w:rPr>
          <w:sz w:val="22"/>
          <w:szCs w:val="22"/>
          <w:lang w:val="fr-FR"/>
        </w:rPr>
        <w:t xml:space="preserve">Dans l'apprentissage des langues étrangères, le programme utilisé par un établissement d'enseignement doit certainement se référer à des normes d'enseignement systématiques pour mesurer la compétence de l'apprenant. Les enseignants en langues doivent développer des stratégies pour que l'apprentissage suive la cible de l'enseignement. Ceci est conforme à l'opinion de </w:t>
      </w:r>
      <w:proofErr w:type="spellStart"/>
      <w:r w:rsidRPr="000C39A4">
        <w:rPr>
          <w:sz w:val="22"/>
          <w:szCs w:val="22"/>
          <w:lang w:val="fr-FR"/>
        </w:rPr>
        <w:t>Hardjono</w:t>
      </w:r>
      <w:proofErr w:type="spellEnd"/>
      <w:r w:rsidRPr="000C39A4">
        <w:rPr>
          <w:sz w:val="22"/>
          <w:szCs w:val="22"/>
          <w:lang w:val="fr-FR"/>
        </w:rPr>
        <w:t xml:space="preserve"> (1988), selon laquelle l'objectif de l'enseignement des langues étrangères devrait viser à développer les compétences linguistiques en fonction du niveau et du degré déterminés par le programme d'études applicable. Par conséquent, l'enseignement des langues étrangères en Indonésie doit également se référer au programme ou aux normes d'enseignement qui s'appliquent en fonction du pays d'origine de la langue étudiée.</w:t>
      </w:r>
    </w:p>
    <w:p w14:paraId="478A6AEE" w14:textId="77777777" w:rsidR="000F2183" w:rsidRDefault="000F2183" w:rsidP="000F2183">
      <w:pPr>
        <w:pStyle w:val="Heading4"/>
        <w:spacing w:line="240" w:lineRule="auto"/>
        <w:ind w:left="0" w:firstLine="483"/>
        <w:rPr>
          <w:sz w:val="22"/>
          <w:szCs w:val="22"/>
          <w:lang w:val="fr-FR"/>
        </w:rPr>
      </w:pPr>
      <w:r w:rsidRPr="000C39A4">
        <w:rPr>
          <w:sz w:val="22"/>
          <w:szCs w:val="22"/>
          <w:lang w:val="fr-FR"/>
        </w:rPr>
        <w:t xml:space="preserve">La lecture est l'une des méthodes d'apprentissage qui peut être utilisée dans la pratique d'une langue étrangère. Selon </w:t>
      </w:r>
      <w:proofErr w:type="spellStart"/>
      <w:r w:rsidRPr="000C39A4">
        <w:rPr>
          <w:sz w:val="22"/>
          <w:szCs w:val="22"/>
          <w:lang w:val="fr-FR"/>
        </w:rPr>
        <w:t>Tampubolon</w:t>
      </w:r>
      <w:proofErr w:type="spellEnd"/>
      <w:r w:rsidRPr="000C39A4">
        <w:rPr>
          <w:sz w:val="22"/>
          <w:szCs w:val="22"/>
          <w:lang w:val="fr-FR"/>
        </w:rPr>
        <w:t xml:space="preserve"> (1994), le processus de lecture vise à reconnaître des symboles écrits ou à obtenir des informations qui peuvent ensuite être réassemblées pour être comprises par soi-même. Par conséquent, une compétence en langue étrangère qui suit le niveau de langue de l'apprenant dans la lecture est nécessaire pour parvenir à une interprétation qui corresponde à l'information contenue dans le matériel. Ceci est certainement appliqué dans l'enseignement des langues étrangères, en particulier dans l'apprentissage du français dont la compétence et le niveau linguistique ont été fixés dans un cadre de référence ou des normes d'enseignement des langues qui ont été conçues par le Conseil de l'Europe (2001).</w:t>
      </w:r>
    </w:p>
    <w:p w14:paraId="24351357" w14:textId="77777777" w:rsidR="000F2183" w:rsidRDefault="000F2183" w:rsidP="000F2183">
      <w:pPr>
        <w:pStyle w:val="Heading4"/>
        <w:spacing w:line="240" w:lineRule="auto"/>
        <w:ind w:left="0" w:firstLine="483"/>
        <w:rPr>
          <w:sz w:val="22"/>
          <w:szCs w:val="22"/>
          <w:lang w:val="fr-FR"/>
        </w:rPr>
      </w:pPr>
      <w:r w:rsidRPr="000C39A4">
        <w:rPr>
          <w:sz w:val="22"/>
          <w:szCs w:val="22"/>
          <w:lang w:val="fr-FR"/>
        </w:rPr>
        <w:t xml:space="preserve">Ce cadre est utilisé comme un guide d'enseignement qui fournit des critères objectifs pour mesurer la compétence linguistique des apprenants. Dans sa mise en œuvre, le CECRL (Cadre Européen Commun de Référence) a divisé six niveaux de référence généraux qui sont regroupés en trois catégories, à savoir A1 et A2 (niveau débutant), B1 et B2 (niveau intermédiaire), et C1 et C2 (niveau avancé). Toutefois, selon CECRL, les étudiants étrangers doivent passer un niveau de langue d'au moins A1.1. </w:t>
      </w:r>
      <w:r w:rsidRPr="00EA3C40">
        <w:rPr>
          <w:sz w:val="22"/>
          <w:szCs w:val="22"/>
          <w:lang w:val="fr-FR"/>
        </w:rPr>
        <w:t xml:space="preserve">Selon https://www.delfdalf.com, ce niveau de </w:t>
      </w:r>
      <w:r w:rsidRPr="00EA3C40">
        <w:rPr>
          <w:sz w:val="22"/>
          <w:szCs w:val="22"/>
          <w:lang w:val="fr-FR"/>
        </w:rPr>
        <w:t xml:space="preserve">langue est égal à celui des enfants français âgés de 7 à 11 ans. </w:t>
      </w:r>
      <w:r w:rsidRPr="000C39A4">
        <w:rPr>
          <w:sz w:val="22"/>
          <w:szCs w:val="22"/>
          <w:lang w:val="fr-FR"/>
        </w:rPr>
        <w:t>Le niveau A1.1 est destiné à ce que les apprenants français maîtrisent des expressions françaises très simples. Ce cadre est également appliqué dans divers établissements d'enseignement des langues, notamment les études françaises, la faculté des sciences humaines de l'</w:t>
      </w:r>
      <w:proofErr w:type="spellStart"/>
      <w:r w:rsidRPr="000C39A4">
        <w:rPr>
          <w:sz w:val="22"/>
          <w:szCs w:val="22"/>
          <w:lang w:val="fr-FR"/>
        </w:rPr>
        <w:t>Universitas</w:t>
      </w:r>
      <w:proofErr w:type="spellEnd"/>
      <w:r w:rsidRPr="000C39A4">
        <w:rPr>
          <w:sz w:val="22"/>
          <w:szCs w:val="22"/>
          <w:lang w:val="fr-FR"/>
        </w:rPr>
        <w:t xml:space="preserve"> </w:t>
      </w:r>
      <w:proofErr w:type="spellStart"/>
      <w:r w:rsidRPr="000C39A4">
        <w:rPr>
          <w:sz w:val="22"/>
          <w:szCs w:val="22"/>
          <w:lang w:val="fr-FR"/>
        </w:rPr>
        <w:t>Indonesia</w:t>
      </w:r>
      <w:proofErr w:type="spellEnd"/>
      <w:r w:rsidRPr="000C39A4">
        <w:rPr>
          <w:sz w:val="22"/>
          <w:szCs w:val="22"/>
          <w:lang w:val="fr-FR"/>
        </w:rPr>
        <w:t>.</w:t>
      </w:r>
    </w:p>
    <w:p w14:paraId="2333B325" w14:textId="77777777" w:rsidR="000F2183" w:rsidRDefault="000F2183" w:rsidP="000F2183">
      <w:pPr>
        <w:pStyle w:val="Heading4"/>
        <w:spacing w:line="240" w:lineRule="auto"/>
        <w:ind w:left="0" w:firstLine="483"/>
        <w:rPr>
          <w:sz w:val="22"/>
          <w:szCs w:val="22"/>
          <w:lang w:val="fr-FR"/>
        </w:rPr>
      </w:pPr>
      <w:r w:rsidRPr="000C39A4">
        <w:rPr>
          <w:sz w:val="22"/>
          <w:szCs w:val="22"/>
          <w:lang w:val="fr-FR"/>
        </w:rPr>
        <w:t>La Section Française de l'</w:t>
      </w:r>
      <w:proofErr w:type="spellStart"/>
      <w:r w:rsidRPr="000C39A4">
        <w:rPr>
          <w:sz w:val="22"/>
          <w:szCs w:val="22"/>
          <w:lang w:val="fr-FR"/>
        </w:rPr>
        <w:t>Universitas</w:t>
      </w:r>
      <w:proofErr w:type="spellEnd"/>
      <w:r w:rsidRPr="000C39A4">
        <w:rPr>
          <w:sz w:val="22"/>
          <w:szCs w:val="22"/>
          <w:lang w:val="fr-FR"/>
        </w:rPr>
        <w:t xml:space="preserve"> </w:t>
      </w:r>
      <w:proofErr w:type="spellStart"/>
      <w:r w:rsidRPr="000C39A4">
        <w:rPr>
          <w:sz w:val="22"/>
          <w:szCs w:val="22"/>
          <w:lang w:val="fr-FR"/>
        </w:rPr>
        <w:t>Indonesia</w:t>
      </w:r>
      <w:proofErr w:type="spellEnd"/>
      <w:r w:rsidRPr="000C39A4">
        <w:rPr>
          <w:sz w:val="22"/>
          <w:szCs w:val="22"/>
          <w:lang w:val="fr-FR"/>
        </w:rPr>
        <w:t xml:space="preserve"> procède à des évaluations de la lecture, de l'expression orale, de l'écoute et de l'écriture pour l'examen de mi-semestre et l'examen final du semestre. Il existe un test supplémentaire de compréhension écrit en plus du test de lecture, à savoir la Lecture Contrôlée. D'après un entretien avec l'un des professeurs, la Lecture Contrôlée est une évaluation de la compréhension de l'écrit par la lecture d'un texte narratif qui vise à tester les capacités des étudiants. Elle vise à tester leur compréhension en lisant le texte dans son ensemble avec des compétences en français selon leur niveau. Les supports de lecture prévus sont des livres de fables ou des histoires courtes de documents authentiques et ils doivent répondre aux questions liées au contenu du support de lecture.</w:t>
      </w:r>
    </w:p>
    <w:p w14:paraId="405A848F" w14:textId="33292A7A" w:rsidR="001A1281" w:rsidRDefault="000F2183" w:rsidP="001A1281">
      <w:pPr>
        <w:pStyle w:val="Heading4"/>
        <w:spacing w:line="240" w:lineRule="auto"/>
        <w:ind w:left="0" w:firstLine="483"/>
        <w:rPr>
          <w:sz w:val="22"/>
          <w:szCs w:val="22"/>
          <w:lang w:val="fr-FR"/>
        </w:rPr>
      </w:pPr>
      <w:r w:rsidRPr="000C39A4">
        <w:rPr>
          <w:sz w:val="22"/>
          <w:szCs w:val="22"/>
          <w:lang w:val="fr-FR"/>
        </w:rPr>
        <w:t xml:space="preserve">Dans l'apprentissage du français, il existe également un guide d'enseignement du français langue étrangère (FLE) qui sert de guide pour l'enseignement du français langue étrangère pour tous les niveaux. D'après ce guide, l'utilisation de divers documents authentiques pouvant servir de support à des activités. </w:t>
      </w:r>
      <w:r w:rsidRPr="00EA3C40">
        <w:rPr>
          <w:sz w:val="22"/>
          <w:szCs w:val="22"/>
          <w:lang w:val="fr-FR"/>
        </w:rPr>
        <w:t>Dans l'apprentissage du français, il y a une approche de la communication qui met l'accent sur la communication comme objectif qui sont adaptés à certaines situations de communication. Selon la théorie de l'enseignement du français langue étrangère (</w:t>
      </w:r>
      <w:proofErr w:type="spellStart"/>
      <w:r>
        <w:rPr>
          <w:sz w:val="22"/>
          <w:szCs w:val="22"/>
          <w:lang w:val="fr-FR"/>
        </w:rPr>
        <w:t>Desmons</w:t>
      </w:r>
      <w:proofErr w:type="spellEnd"/>
      <w:r w:rsidRPr="00EA3C40">
        <w:rPr>
          <w:sz w:val="22"/>
          <w:szCs w:val="22"/>
          <w:lang w:val="fr-FR"/>
        </w:rPr>
        <w:t>, 2005), certains facteurs doivent être pris en compte par les enseignants pour évaluer les supports de lecture. L'enseignant doit déterminer le type de texte comme matériel d'enseignement, considérer le niveau de langue des étudiants selon le CECRL, considérer le vocabulaire et les phrases.</w:t>
      </w:r>
      <w:r>
        <w:rPr>
          <w:sz w:val="22"/>
          <w:szCs w:val="22"/>
          <w:lang w:val="fr-FR"/>
        </w:rPr>
        <w:t xml:space="preserve"> Ainsi</w:t>
      </w:r>
      <w:r w:rsidRPr="000C39A4">
        <w:rPr>
          <w:sz w:val="22"/>
          <w:szCs w:val="22"/>
          <w:lang w:val="fr-FR"/>
        </w:rPr>
        <w:t>, les enseignants doivent adapter le contenu du texte. En effet, les supports de lecture choisis à partir de documents authentiques sont rarement</w:t>
      </w:r>
      <w:r w:rsidR="001A1281">
        <w:rPr>
          <w:sz w:val="22"/>
          <w:szCs w:val="22"/>
          <w:lang w:val="fr-FR"/>
        </w:rPr>
        <w:t xml:space="preserve"> </w:t>
      </w:r>
      <w:r w:rsidR="001A1281" w:rsidRPr="000C39A4">
        <w:rPr>
          <w:sz w:val="22"/>
          <w:szCs w:val="22"/>
          <w:lang w:val="fr-FR"/>
        </w:rPr>
        <w:t>conçus spécifiquement pour certains niveaux de langue (</w:t>
      </w:r>
      <w:proofErr w:type="spellStart"/>
      <w:r w:rsidR="001A1281">
        <w:rPr>
          <w:sz w:val="22"/>
          <w:szCs w:val="22"/>
          <w:lang w:val="fr-FR"/>
        </w:rPr>
        <w:t>Desmons</w:t>
      </w:r>
      <w:proofErr w:type="spellEnd"/>
      <w:r w:rsidR="001A1281" w:rsidRPr="000C39A4">
        <w:rPr>
          <w:sz w:val="22"/>
          <w:szCs w:val="22"/>
          <w:lang w:val="fr-FR"/>
        </w:rPr>
        <w:t xml:space="preserve">, 2005). Ainsi, une </w:t>
      </w:r>
      <w:r w:rsidR="001A1281" w:rsidRPr="000C39A4">
        <w:rPr>
          <w:sz w:val="22"/>
          <w:szCs w:val="22"/>
          <w:lang w:val="fr-FR"/>
        </w:rPr>
        <w:lastRenderedPageBreak/>
        <w:t>stratégie spécifique est nécessaire pour que l'enseignement du français dans les études françaises de l'</w:t>
      </w:r>
      <w:proofErr w:type="spellStart"/>
      <w:r w:rsidR="001A1281" w:rsidRPr="000C39A4">
        <w:rPr>
          <w:sz w:val="22"/>
          <w:szCs w:val="22"/>
          <w:lang w:val="fr-FR"/>
        </w:rPr>
        <w:t>Universitas</w:t>
      </w:r>
      <w:proofErr w:type="spellEnd"/>
      <w:r w:rsidR="001A1281" w:rsidRPr="000C39A4">
        <w:rPr>
          <w:sz w:val="22"/>
          <w:szCs w:val="22"/>
          <w:lang w:val="fr-FR"/>
        </w:rPr>
        <w:t xml:space="preserve"> </w:t>
      </w:r>
      <w:proofErr w:type="spellStart"/>
      <w:r w:rsidR="001A1281" w:rsidRPr="000C39A4">
        <w:rPr>
          <w:sz w:val="22"/>
          <w:szCs w:val="22"/>
          <w:lang w:val="fr-FR"/>
        </w:rPr>
        <w:t>Indonesia</w:t>
      </w:r>
      <w:proofErr w:type="spellEnd"/>
      <w:r w:rsidR="001A1281" w:rsidRPr="000C39A4">
        <w:rPr>
          <w:sz w:val="22"/>
          <w:szCs w:val="22"/>
          <w:lang w:val="fr-FR"/>
        </w:rPr>
        <w:t xml:space="preserve"> puisse atteindre l'objectif fixé par le guide d'enseignement CECRL et FLE.</w:t>
      </w:r>
    </w:p>
    <w:p w14:paraId="6B9C3352" w14:textId="77777777" w:rsidR="001A1281" w:rsidRDefault="001A1281" w:rsidP="001A1281">
      <w:pPr>
        <w:pStyle w:val="Heading4"/>
        <w:spacing w:line="240" w:lineRule="auto"/>
        <w:ind w:left="0" w:firstLine="483"/>
        <w:rPr>
          <w:sz w:val="22"/>
          <w:szCs w:val="22"/>
          <w:lang w:val="fr-FR"/>
        </w:rPr>
      </w:pPr>
      <w:r w:rsidRPr="000C39A4">
        <w:rPr>
          <w:sz w:val="22"/>
          <w:szCs w:val="22"/>
          <w:lang w:val="fr-FR"/>
        </w:rPr>
        <w:t xml:space="preserve">Beaucoup de recherches ont traité des matériaux d'apprentissage des langues qui sont utilisés dans le processus d'apprentissage du français. </w:t>
      </w:r>
      <w:proofErr w:type="spellStart"/>
      <w:r w:rsidRPr="000C39A4">
        <w:rPr>
          <w:sz w:val="22"/>
          <w:szCs w:val="22"/>
          <w:lang w:val="fr-FR"/>
        </w:rPr>
        <w:t>Fatimah</w:t>
      </w:r>
      <w:proofErr w:type="spellEnd"/>
      <w:r w:rsidRPr="000C39A4">
        <w:rPr>
          <w:sz w:val="22"/>
          <w:szCs w:val="22"/>
          <w:lang w:val="fr-FR"/>
        </w:rPr>
        <w:t xml:space="preserve"> et al. (2017) qui a discuté du matériel d'apprentissage du français niveau A1 pour la compréhension écrite sur www.leplaisirapprendre.com et de sa compatibilité avec le CECRL. Ils ont constaté que la plupart du matériel d'apprentissage et des exercices sont compatibles avec la compréhension écrite pour le DELF avec le niveau A1 du CECRL et que le site web peut être utilisé pour la préparation au DELF.</w:t>
      </w:r>
    </w:p>
    <w:p w14:paraId="6269B4AB" w14:textId="77777777" w:rsidR="001A1281" w:rsidRDefault="001A1281" w:rsidP="001A1281">
      <w:pPr>
        <w:pStyle w:val="Heading4"/>
        <w:spacing w:line="240" w:lineRule="auto"/>
        <w:ind w:left="0" w:firstLine="483"/>
        <w:rPr>
          <w:sz w:val="22"/>
          <w:szCs w:val="22"/>
          <w:lang w:val="fr-FR"/>
        </w:rPr>
      </w:pPr>
      <w:r w:rsidRPr="000C39A4">
        <w:rPr>
          <w:sz w:val="22"/>
          <w:szCs w:val="22"/>
          <w:lang w:val="fr-FR"/>
        </w:rPr>
        <w:t xml:space="preserve">La recherche sur le matériel pédagogique sur le site web est également discutée par </w:t>
      </w:r>
      <w:proofErr w:type="spellStart"/>
      <w:r w:rsidRPr="000C39A4">
        <w:rPr>
          <w:sz w:val="22"/>
          <w:szCs w:val="22"/>
          <w:lang w:val="fr-FR"/>
        </w:rPr>
        <w:t>Sabe</w:t>
      </w:r>
      <w:proofErr w:type="spellEnd"/>
      <w:r w:rsidRPr="000C39A4">
        <w:rPr>
          <w:sz w:val="22"/>
          <w:szCs w:val="22"/>
          <w:lang w:val="fr-FR"/>
        </w:rPr>
        <w:t xml:space="preserve"> (2018). Il a été constaté que les types de questions sur le site web de Français Facile (www.francaisfacile.com) étaient compatibles avec les cours à l'UPI, mais que les supports d'étude des questions n'étaient pas tous compatibles avec le plan d'apprentissage semestriel du département de l'éducation française.</w:t>
      </w:r>
    </w:p>
    <w:p w14:paraId="0C44E2E9" w14:textId="77777777" w:rsidR="001A1281" w:rsidRDefault="001A1281" w:rsidP="001A1281">
      <w:pPr>
        <w:pStyle w:val="Heading4"/>
        <w:spacing w:line="240" w:lineRule="auto"/>
        <w:ind w:left="0" w:firstLine="487"/>
        <w:rPr>
          <w:sz w:val="22"/>
          <w:szCs w:val="22"/>
          <w:lang w:val="fr-FR"/>
        </w:rPr>
      </w:pPr>
      <w:r w:rsidRPr="000C39A4">
        <w:rPr>
          <w:sz w:val="22"/>
          <w:szCs w:val="22"/>
          <w:lang w:val="fr-FR"/>
        </w:rPr>
        <w:t>En outre, la recherche sur les médias d'enseignement du français dans l'article de Dame (2018) a trouvé que l'utilisation de mots croisés est efficace pour augmenter les notes et enrichir le vocabulaire des étudiants avec des questionnaires, un pré-test et un post-test. Ensuite, la recherche d'</w:t>
      </w:r>
      <w:proofErr w:type="spellStart"/>
      <w:r w:rsidRPr="000C39A4">
        <w:rPr>
          <w:sz w:val="22"/>
          <w:szCs w:val="22"/>
          <w:lang w:val="fr-FR"/>
        </w:rPr>
        <w:t>Ardiyanti</w:t>
      </w:r>
      <w:proofErr w:type="spellEnd"/>
      <w:r w:rsidRPr="000C39A4">
        <w:rPr>
          <w:sz w:val="22"/>
          <w:szCs w:val="22"/>
          <w:lang w:val="fr-FR"/>
        </w:rPr>
        <w:t xml:space="preserve"> et al. (2018) qui a examiné l'utilisation des flashcards comme média d'enseignement pour l'apprentissage du vocabulaire français a également constaté que les médias d'enseignement autres que les manuels augmentent la compréhension des étudiants et pourraient être une alternative à l'apprentissage après avoir comparé les résultats d'apprentissage avant et après l'utilisation des flashcards. De même, la recherche d'Istrati (2019) qui examine l'utilisation du film comme support d'enseignement du français aux locuteurs étrangers montre que l'utilisation du film comme support d'enseignement est efficace car elle peut augmenter la motivation des étudiants, enrichir le vocabulaire et améliorer la prononciation et les compétences </w:t>
      </w:r>
      <w:r w:rsidRPr="000C39A4">
        <w:rPr>
          <w:sz w:val="22"/>
          <w:szCs w:val="22"/>
          <w:lang w:val="fr-FR"/>
        </w:rPr>
        <w:t xml:space="preserve">conversationnelles des étudiants français. La recherche sur les médias d'enseignement a été complétée par </w:t>
      </w:r>
      <w:proofErr w:type="spellStart"/>
      <w:r w:rsidRPr="000C39A4">
        <w:rPr>
          <w:sz w:val="22"/>
          <w:szCs w:val="22"/>
          <w:lang w:val="fr-FR"/>
        </w:rPr>
        <w:t>Hayani</w:t>
      </w:r>
      <w:proofErr w:type="spellEnd"/>
      <w:r w:rsidRPr="000C39A4">
        <w:rPr>
          <w:sz w:val="22"/>
          <w:szCs w:val="22"/>
          <w:lang w:val="fr-FR"/>
        </w:rPr>
        <w:t xml:space="preserve"> et Sari (2020). Elles ont trouvé que par le test T, il y avait une augmentation significative avant et après avoir reçu le traitement dans la classe expérimentale et il a été conclu que l'apprentissage du vocabulaire français avec le média serpents et échelles était efficace et réussi.</w:t>
      </w:r>
    </w:p>
    <w:p w14:paraId="49C1AF81" w14:textId="77777777" w:rsidR="001A1281" w:rsidRDefault="001A1281" w:rsidP="001A1281">
      <w:pPr>
        <w:pStyle w:val="Heading4"/>
        <w:spacing w:line="240" w:lineRule="auto"/>
        <w:ind w:left="0" w:firstLine="487"/>
        <w:rPr>
          <w:sz w:val="22"/>
          <w:szCs w:val="22"/>
          <w:lang w:val="fr-FR"/>
        </w:rPr>
      </w:pPr>
      <w:r w:rsidRPr="000C39A4">
        <w:rPr>
          <w:sz w:val="22"/>
          <w:szCs w:val="22"/>
          <w:lang w:val="fr-FR"/>
        </w:rPr>
        <w:t xml:space="preserve">La recherche de </w:t>
      </w:r>
      <w:proofErr w:type="spellStart"/>
      <w:r w:rsidRPr="000C39A4">
        <w:rPr>
          <w:sz w:val="22"/>
          <w:szCs w:val="22"/>
          <w:lang w:val="fr-FR"/>
        </w:rPr>
        <w:t>Koele</w:t>
      </w:r>
      <w:proofErr w:type="spellEnd"/>
      <w:r w:rsidRPr="000C39A4">
        <w:rPr>
          <w:sz w:val="22"/>
          <w:szCs w:val="22"/>
          <w:lang w:val="fr-FR"/>
        </w:rPr>
        <w:t xml:space="preserve"> (2020), qui examine le rôle d'une bande dessinée intitulée Tintin en Amérique en tant que matériel pédagogique de soutien à l'apprentissage du français, a révélé que la bande dessinée était capable de fournir de nouvelles perspectives linguistiques aux apprenants de français. L'utilisation de ressources d'apprentissage secondaires avec une bande dessinée permet également aux étudiants de découvrir un nouveau vocabulaire, soutenu par des images qui motivent l'intérêt des étudiants pour la lecture. Il y a aussi une étude de </w:t>
      </w:r>
      <w:proofErr w:type="spellStart"/>
      <w:r w:rsidRPr="000C39A4">
        <w:rPr>
          <w:sz w:val="22"/>
          <w:szCs w:val="22"/>
          <w:lang w:val="fr-FR"/>
        </w:rPr>
        <w:t>Kemala</w:t>
      </w:r>
      <w:proofErr w:type="spellEnd"/>
      <w:r w:rsidRPr="000C39A4">
        <w:rPr>
          <w:sz w:val="22"/>
          <w:szCs w:val="22"/>
          <w:lang w:val="fr-FR"/>
        </w:rPr>
        <w:t xml:space="preserve"> (2020) qui a identifié les difficultés et les efforts des étudiants dans la compréhension des textes fictionnels français à travers les types de questions posées pour une évaluation. A travers les types de questions vraies ou fausses, les entrées courtes et les appariements, il a été constaté que la capacité de lire des textes de fiction pour les apprenants français était assez bonne.</w:t>
      </w:r>
    </w:p>
    <w:p w14:paraId="2676BDCF" w14:textId="77777777" w:rsidR="001A1281" w:rsidRDefault="001A1281" w:rsidP="001A1281">
      <w:pPr>
        <w:pStyle w:val="Heading4"/>
        <w:spacing w:line="240" w:lineRule="auto"/>
        <w:ind w:left="0" w:firstLine="487"/>
        <w:rPr>
          <w:sz w:val="22"/>
          <w:szCs w:val="22"/>
          <w:lang w:val="fr-FR"/>
        </w:rPr>
      </w:pPr>
      <w:r w:rsidRPr="000C39A4">
        <w:rPr>
          <w:sz w:val="22"/>
          <w:szCs w:val="22"/>
          <w:lang w:val="fr-FR"/>
        </w:rPr>
        <w:t>Ensuite, Mahmoud (2021) a examiné la position des textes littéraires dans l'apprentissage du français. Il a constaté que les morceaux d'un texte littéraire permettent d'évaluer la capacité de lecture du côté linguistique à travers la grammaire et le vocabulaire, du côté littéraire à travers les questions sur le contenu du texte et les activités supplémentaires telles que la narration et l'expression d'opinions sur le texte littéraire testé.</w:t>
      </w:r>
    </w:p>
    <w:p w14:paraId="345C6ECA" w14:textId="77777777" w:rsidR="001A1281" w:rsidRDefault="001A1281" w:rsidP="001A1281">
      <w:pPr>
        <w:pStyle w:val="Heading4"/>
        <w:spacing w:line="240" w:lineRule="auto"/>
        <w:ind w:left="0" w:firstLine="487"/>
        <w:rPr>
          <w:sz w:val="22"/>
          <w:szCs w:val="22"/>
          <w:lang w:val="fr-FR"/>
        </w:rPr>
      </w:pPr>
      <w:r>
        <w:rPr>
          <w:sz w:val="22"/>
          <w:szCs w:val="22"/>
          <w:lang w:val="fr-FR"/>
        </w:rPr>
        <w:t>Ultérieurement</w:t>
      </w:r>
      <w:r w:rsidRPr="000C39A4">
        <w:rPr>
          <w:sz w:val="22"/>
          <w:szCs w:val="22"/>
          <w:lang w:val="fr-FR"/>
        </w:rPr>
        <w:t>, la recherche de Tamba et Laksman-Huntley (2020) utilis</w:t>
      </w:r>
      <w:r>
        <w:rPr>
          <w:sz w:val="22"/>
          <w:szCs w:val="22"/>
          <w:lang w:val="fr-FR"/>
        </w:rPr>
        <w:t>ant</w:t>
      </w:r>
      <w:r w:rsidRPr="000C39A4">
        <w:rPr>
          <w:sz w:val="22"/>
          <w:szCs w:val="22"/>
          <w:lang w:val="fr-FR"/>
        </w:rPr>
        <w:t xml:space="preserve"> la théorie syntaxique de Le </w:t>
      </w:r>
      <w:proofErr w:type="spellStart"/>
      <w:r w:rsidRPr="000C39A4">
        <w:rPr>
          <w:sz w:val="22"/>
          <w:szCs w:val="22"/>
          <w:lang w:val="fr-FR"/>
        </w:rPr>
        <w:t>Querler</w:t>
      </w:r>
      <w:proofErr w:type="spellEnd"/>
      <w:r w:rsidRPr="000C39A4">
        <w:rPr>
          <w:sz w:val="22"/>
          <w:szCs w:val="22"/>
          <w:lang w:val="fr-FR"/>
        </w:rPr>
        <w:t xml:space="preserve"> (1989) pour disséquer la structure et la fonction des phrases dans les tracts du mai 1968 a trouvé que la fonction complémentaire est une des stratégies des auteurs pour passer outre ces limitations. Par conséquent, les deux pamphlets peuvent toujours contenir les informations que l'auteur veut transmettre </w:t>
      </w:r>
      <w:r w:rsidRPr="000C39A4">
        <w:rPr>
          <w:sz w:val="22"/>
          <w:szCs w:val="22"/>
          <w:lang w:val="fr-FR"/>
        </w:rPr>
        <w:lastRenderedPageBreak/>
        <w:t xml:space="preserve">afin que le lecteur comprenne toujours les mouvements et les actions qui sont demandés. En utilisant la même théorie, la recherche de </w:t>
      </w:r>
      <w:proofErr w:type="spellStart"/>
      <w:r w:rsidRPr="000C39A4">
        <w:rPr>
          <w:sz w:val="22"/>
          <w:szCs w:val="22"/>
          <w:lang w:val="fr-FR"/>
        </w:rPr>
        <w:t>Dwiputri</w:t>
      </w:r>
      <w:proofErr w:type="spellEnd"/>
      <w:r w:rsidRPr="000C39A4">
        <w:rPr>
          <w:sz w:val="22"/>
          <w:szCs w:val="22"/>
          <w:lang w:val="fr-FR"/>
        </w:rPr>
        <w:t xml:space="preserve"> </w:t>
      </w:r>
      <w:r>
        <w:rPr>
          <w:sz w:val="22"/>
          <w:szCs w:val="22"/>
          <w:lang w:val="fr-FR"/>
        </w:rPr>
        <w:t xml:space="preserve">&amp; </w:t>
      </w:r>
      <w:proofErr w:type="spellStart"/>
      <w:r>
        <w:rPr>
          <w:sz w:val="22"/>
          <w:szCs w:val="22"/>
          <w:lang w:val="fr-FR"/>
        </w:rPr>
        <w:t>Laksman-Huntley</w:t>
      </w:r>
      <w:proofErr w:type="spellEnd"/>
      <w:r>
        <w:rPr>
          <w:sz w:val="22"/>
          <w:szCs w:val="22"/>
          <w:lang w:val="fr-FR"/>
        </w:rPr>
        <w:t xml:space="preserve"> </w:t>
      </w:r>
      <w:r w:rsidRPr="000C39A4">
        <w:rPr>
          <w:sz w:val="22"/>
          <w:szCs w:val="22"/>
          <w:lang w:val="fr-FR"/>
        </w:rPr>
        <w:t>(2020) a examiné la structure des titres d'actualité du mouvement des Gilets Jaunes sur les médias de droite (LeFigaro.fr) et de gauche (Libération.fr). Cette étude montre les caractéristiques de l'écriture du titre et les alignements de chaque média. Il a été constaté que chaque média encadre différemment les Gilets Jaunes en fonction de leur idéologie. L'utilisation des fonctions de la phrase joue également un rôle dans la signification et l'explication du titre.</w:t>
      </w:r>
    </w:p>
    <w:p w14:paraId="591304E3" w14:textId="77777777" w:rsidR="001A1281" w:rsidRPr="000C39A4" w:rsidRDefault="001A1281" w:rsidP="001A1281">
      <w:pPr>
        <w:pStyle w:val="Heading4"/>
        <w:spacing w:line="240" w:lineRule="auto"/>
        <w:ind w:left="0" w:firstLine="487"/>
        <w:rPr>
          <w:sz w:val="22"/>
          <w:szCs w:val="22"/>
          <w:lang w:val="fr-FR"/>
        </w:rPr>
      </w:pPr>
      <w:r w:rsidRPr="000C39A4">
        <w:rPr>
          <w:sz w:val="22"/>
          <w:szCs w:val="22"/>
          <w:lang w:val="fr-FR"/>
        </w:rPr>
        <w:t>En outre, Zahra (2021) a fait une recherche sur la mise en œuvre de textes littéraires dans les classes de français pour les locuteurs étrangers. Cette étude a révélé que seulement 3% des enseignants utilisaient des textes littéraires pour l'apprentissage du français car ils avaient des difficultés à adapter les supports littéraires et n'avaient pas trouvé la bonne stratégie pédagogique pour enseigner le français comme langue étrangère. Par conséquent, dans cet article, la recherche examinera la compatibilité des nouvelles en tant que média d'apprentissage du français pour les étudiants en études françaises dans la classe de Français I pour la Lecture Contrôlée.</w:t>
      </w:r>
    </w:p>
    <w:p w14:paraId="49AF5992" w14:textId="77777777" w:rsidR="001A1281" w:rsidRPr="000C39A4" w:rsidRDefault="001A1281" w:rsidP="001A1281">
      <w:pPr>
        <w:pStyle w:val="Heading4"/>
        <w:spacing w:line="240" w:lineRule="auto"/>
        <w:ind w:firstLine="0"/>
        <w:rPr>
          <w:b/>
          <w:sz w:val="22"/>
          <w:szCs w:val="22"/>
          <w:lang w:val="fr-FR"/>
        </w:rPr>
      </w:pPr>
    </w:p>
    <w:p w14:paraId="670C1F76" w14:textId="77777777" w:rsidR="001A1281" w:rsidRDefault="001A1281" w:rsidP="001A1281">
      <w:pPr>
        <w:pStyle w:val="Heading4"/>
        <w:spacing w:line="240" w:lineRule="auto"/>
        <w:ind w:left="0" w:firstLine="0"/>
        <w:rPr>
          <w:b/>
          <w:sz w:val="22"/>
          <w:szCs w:val="22"/>
          <w:lang w:val="fr-FR"/>
        </w:rPr>
      </w:pPr>
      <w:r w:rsidRPr="000C39A4">
        <w:rPr>
          <w:b/>
          <w:sz w:val="22"/>
          <w:szCs w:val="22"/>
          <w:lang w:val="fr-FR"/>
        </w:rPr>
        <w:t>MÉTHODOLOGIE DE RECHERCE</w:t>
      </w:r>
    </w:p>
    <w:p w14:paraId="571FE182" w14:textId="77777777" w:rsidR="001A1281" w:rsidRDefault="001A1281" w:rsidP="001A1281">
      <w:pPr>
        <w:pStyle w:val="Heading4"/>
        <w:spacing w:line="240" w:lineRule="auto"/>
        <w:ind w:left="0" w:firstLine="426"/>
        <w:rPr>
          <w:b/>
          <w:sz w:val="22"/>
          <w:szCs w:val="22"/>
          <w:lang w:val="fr-FR"/>
        </w:rPr>
      </w:pPr>
      <w:r w:rsidRPr="000C39A4">
        <w:rPr>
          <w:sz w:val="22"/>
          <w:szCs w:val="22"/>
          <w:lang w:val="fr-FR"/>
        </w:rPr>
        <w:t xml:space="preserve">La méthode qualitative s'est utilisée dans cette recherche. Les sources de données utilisées dans cette étude sont les phrases simples et complexes contenues dans les cinq histoires courtes qui ont été utilisées pour la Lecture Contrôlée pour la classe de Français I de 2018-2021. Les techniques de collecte de données utilisées dans cette étude étaient l'examen des aspects linguistiques et extralinguistiques des livres. Dans l'aspect linguistique, l'identification des phrases se fait par une classification des types de phrases basée sur la théorie syntaxique de Le </w:t>
      </w:r>
      <w:proofErr w:type="spellStart"/>
      <w:r w:rsidRPr="000C39A4">
        <w:rPr>
          <w:sz w:val="22"/>
          <w:szCs w:val="22"/>
          <w:lang w:val="fr-FR"/>
        </w:rPr>
        <w:t>Querler</w:t>
      </w:r>
      <w:proofErr w:type="spellEnd"/>
      <w:r w:rsidRPr="000C39A4">
        <w:rPr>
          <w:sz w:val="22"/>
          <w:szCs w:val="22"/>
          <w:lang w:val="fr-FR"/>
        </w:rPr>
        <w:t xml:space="preserve"> (1994).</w:t>
      </w:r>
      <w:r>
        <w:rPr>
          <w:sz w:val="22"/>
          <w:szCs w:val="22"/>
          <w:lang w:val="fr-FR"/>
        </w:rPr>
        <w:t xml:space="preserve"> </w:t>
      </w:r>
      <w:r w:rsidRPr="00EA3C40">
        <w:rPr>
          <w:sz w:val="22"/>
          <w:szCs w:val="22"/>
          <w:lang w:val="fr-FR"/>
        </w:rPr>
        <w:t xml:space="preserve">Le </w:t>
      </w:r>
      <w:proofErr w:type="spellStart"/>
      <w:r w:rsidRPr="00EA3C40">
        <w:rPr>
          <w:sz w:val="22"/>
          <w:szCs w:val="22"/>
          <w:lang w:val="fr-FR"/>
        </w:rPr>
        <w:t>Querler</w:t>
      </w:r>
      <w:proofErr w:type="spellEnd"/>
      <w:r w:rsidRPr="00EA3C40">
        <w:rPr>
          <w:sz w:val="22"/>
          <w:szCs w:val="22"/>
          <w:lang w:val="fr-FR"/>
        </w:rPr>
        <w:t xml:space="preserve"> dans </w:t>
      </w:r>
      <w:r w:rsidRPr="00F07C41">
        <w:rPr>
          <w:i/>
          <w:iCs/>
          <w:sz w:val="22"/>
          <w:szCs w:val="22"/>
          <w:lang w:val="fr-FR"/>
        </w:rPr>
        <w:t xml:space="preserve">Précis </w:t>
      </w:r>
      <w:proofErr w:type="gramStart"/>
      <w:r w:rsidRPr="00F07C41">
        <w:rPr>
          <w:i/>
          <w:iCs/>
          <w:sz w:val="22"/>
          <w:szCs w:val="22"/>
          <w:lang w:val="fr-FR"/>
        </w:rPr>
        <w:t>le syntaxe</w:t>
      </w:r>
      <w:proofErr w:type="gramEnd"/>
      <w:r w:rsidRPr="00F07C41">
        <w:rPr>
          <w:i/>
          <w:iCs/>
          <w:sz w:val="22"/>
          <w:szCs w:val="22"/>
          <w:lang w:val="fr-FR"/>
        </w:rPr>
        <w:t xml:space="preserve"> français</w:t>
      </w:r>
      <w:r w:rsidRPr="00EA3C40">
        <w:rPr>
          <w:sz w:val="22"/>
          <w:szCs w:val="22"/>
          <w:lang w:val="fr-FR"/>
        </w:rPr>
        <w:t xml:space="preserve"> décrit les types de phrases la phrase simple et la phrase complexe. Les phrases complexes sont ensuite classées en phrases complexes subordonnées, coordonnées, et juxtaposées</w:t>
      </w:r>
    </w:p>
    <w:p w14:paraId="7D1B2ACA" w14:textId="77777777" w:rsidR="001A1281" w:rsidRDefault="001A1281" w:rsidP="001A1281">
      <w:pPr>
        <w:pStyle w:val="Heading4"/>
        <w:spacing w:line="240" w:lineRule="auto"/>
        <w:ind w:left="0" w:firstLine="426"/>
        <w:rPr>
          <w:b/>
          <w:sz w:val="22"/>
          <w:szCs w:val="22"/>
          <w:lang w:val="fr-FR"/>
        </w:rPr>
      </w:pPr>
      <w:r w:rsidRPr="00EA3C40">
        <w:rPr>
          <w:sz w:val="22"/>
          <w:szCs w:val="22"/>
          <w:lang w:val="fr-FR"/>
        </w:rPr>
        <w:t xml:space="preserve">Pour identifier la structure de la phrase, la classification des fonctions de la phrase est </w:t>
      </w:r>
      <w:r w:rsidRPr="00EA3C40">
        <w:rPr>
          <w:sz w:val="22"/>
          <w:szCs w:val="22"/>
          <w:lang w:val="fr-FR"/>
        </w:rPr>
        <w:t xml:space="preserve">utilisée sur la base de la fonction primaire et de la fonction secondaire de Le </w:t>
      </w:r>
      <w:proofErr w:type="spellStart"/>
      <w:r w:rsidRPr="00EA3C40">
        <w:rPr>
          <w:sz w:val="22"/>
          <w:szCs w:val="22"/>
          <w:lang w:val="fr-FR"/>
        </w:rPr>
        <w:t>Querler</w:t>
      </w:r>
      <w:proofErr w:type="spellEnd"/>
      <w:r w:rsidRPr="00EA3C40">
        <w:rPr>
          <w:sz w:val="22"/>
          <w:szCs w:val="22"/>
          <w:lang w:val="fr-FR"/>
        </w:rPr>
        <w:t xml:space="preserve"> (1994). La fonction primaire d'une phrase est un élément qui, s'il est omis, élimine ou change le sens de la phrase entière. Les fonctions qui sont incluses dans la fonction primaire d'une phrase sont le sujet, le pivot et les compléments. Ensuite, la fonction secondaire est un élément de la phrase qui agit comme une expansion de l'élément d'une phrase, de sorte que s'il est supprimé, cela ne change pas le sens de la phrase entière. En d'autres termes, la fonction secondaire sert à clarifier un élément de la phrase afin que son sens soit mieux compris. Les fonctions qui incluent des fonctions secondaires sont des</w:t>
      </w:r>
      <w:r>
        <w:rPr>
          <w:sz w:val="22"/>
          <w:szCs w:val="22"/>
          <w:lang w:val="fr-FR"/>
        </w:rPr>
        <w:t xml:space="preserve"> expansions.</w:t>
      </w:r>
    </w:p>
    <w:p w14:paraId="16457D2C" w14:textId="77777777" w:rsidR="001A1281" w:rsidRPr="001B4646" w:rsidRDefault="001A1281" w:rsidP="001A1281">
      <w:pPr>
        <w:pStyle w:val="Heading4"/>
        <w:spacing w:line="240" w:lineRule="auto"/>
        <w:ind w:left="0" w:firstLine="426"/>
        <w:rPr>
          <w:b/>
          <w:sz w:val="22"/>
          <w:szCs w:val="22"/>
          <w:lang w:val="fr-FR"/>
        </w:rPr>
      </w:pPr>
      <w:r w:rsidRPr="000C39A4">
        <w:rPr>
          <w:sz w:val="22"/>
          <w:szCs w:val="22"/>
          <w:lang w:val="fr-FR"/>
        </w:rPr>
        <w:t>Dans l'aspect extralinguistique, on verra si l'illustration représente l'histoire ou non, le thème, et le format du livre donné par le conférencier. Les auteurs ont également interviewé le professeur de français I pour obtenir des informations détaillées sur le test. Ainsi, les auteurs verront les résultats de l'examen et les mettra en relation avec les stratégies menées par le conférencier. La stratégie a ensuite été adaptée au guide d'enseignement du FLE. L'ensemble de l'analyse est également mis en relation avec les résultats de l'examen pour montrer l'efficacité de la Lecture Contrôlée.</w:t>
      </w:r>
    </w:p>
    <w:p w14:paraId="02DFC925" w14:textId="77777777" w:rsidR="001A1281" w:rsidRPr="000C39A4" w:rsidRDefault="001A1281" w:rsidP="001A1281">
      <w:pPr>
        <w:pStyle w:val="Heading4"/>
        <w:spacing w:line="240" w:lineRule="auto"/>
        <w:ind w:firstLine="0"/>
        <w:rPr>
          <w:b/>
          <w:sz w:val="22"/>
          <w:szCs w:val="22"/>
        </w:rPr>
      </w:pPr>
    </w:p>
    <w:p w14:paraId="5E3440D8" w14:textId="77777777" w:rsidR="001A1281" w:rsidRPr="000C39A4" w:rsidRDefault="001A1281" w:rsidP="001A1281">
      <w:pPr>
        <w:pStyle w:val="Heading4"/>
        <w:spacing w:line="240" w:lineRule="auto"/>
        <w:ind w:firstLine="0"/>
        <w:rPr>
          <w:b/>
          <w:sz w:val="22"/>
          <w:szCs w:val="22"/>
        </w:rPr>
      </w:pPr>
      <w:r w:rsidRPr="000C39A4">
        <w:rPr>
          <w:b/>
          <w:sz w:val="22"/>
          <w:szCs w:val="22"/>
        </w:rPr>
        <w:t>RESULTATS ET DISCUSSION</w:t>
      </w:r>
    </w:p>
    <w:p w14:paraId="15A8855A" w14:textId="77777777" w:rsidR="001A1281" w:rsidRDefault="001A1281" w:rsidP="001A1281">
      <w:pPr>
        <w:pStyle w:val="Heading4"/>
        <w:numPr>
          <w:ilvl w:val="0"/>
          <w:numId w:val="2"/>
        </w:numPr>
        <w:spacing w:line="240" w:lineRule="auto"/>
        <w:rPr>
          <w:b/>
          <w:sz w:val="22"/>
          <w:szCs w:val="22"/>
          <w:lang w:val="fr-FR"/>
        </w:rPr>
      </w:pPr>
      <w:r w:rsidRPr="00D85D6B">
        <w:rPr>
          <w:b/>
          <w:sz w:val="22"/>
          <w:szCs w:val="22"/>
          <w:lang w:val="fr-FR"/>
        </w:rPr>
        <w:t>Type de phrases dans les cinq livres de la Lecture Contrôlée</w:t>
      </w:r>
    </w:p>
    <w:p w14:paraId="7D1080DE" w14:textId="77777777" w:rsidR="001A1281" w:rsidRPr="001B4646" w:rsidRDefault="001A1281" w:rsidP="001A1281">
      <w:pPr>
        <w:pStyle w:val="Heading4"/>
        <w:spacing w:line="240" w:lineRule="auto"/>
        <w:ind w:firstLine="483"/>
        <w:rPr>
          <w:b/>
          <w:sz w:val="22"/>
          <w:szCs w:val="22"/>
          <w:lang w:val="fr-FR"/>
        </w:rPr>
      </w:pPr>
      <w:r w:rsidRPr="001B4646">
        <w:rPr>
          <w:sz w:val="22"/>
          <w:szCs w:val="22"/>
          <w:lang w:val="fr-FR"/>
        </w:rPr>
        <w:t>Après avoir identifié les types de phrases dans les cinq livres, on trouve que la comparaison en pourcentage de la phrase simple avec la phrase complexe est visible dans le tableau suivant</w:t>
      </w:r>
      <w:r>
        <w:rPr>
          <w:sz w:val="22"/>
          <w:szCs w:val="22"/>
          <w:lang w:val="fr-FR"/>
        </w:rPr>
        <w:t>.</w:t>
      </w:r>
    </w:p>
    <w:p w14:paraId="7D2CC72C" w14:textId="77777777" w:rsidR="001A1281" w:rsidRPr="00D85D6B" w:rsidRDefault="001A1281" w:rsidP="001A1281">
      <w:pPr>
        <w:pStyle w:val="Heading4"/>
        <w:spacing w:line="240" w:lineRule="auto"/>
        <w:rPr>
          <w:sz w:val="22"/>
          <w:szCs w:val="22"/>
          <w:lang w:val="fr-FR"/>
        </w:rPr>
      </w:pPr>
    </w:p>
    <w:p w14:paraId="39E1CD02" w14:textId="77777777" w:rsidR="001A1281" w:rsidRPr="004E6867" w:rsidRDefault="001A1281" w:rsidP="001A1281">
      <w:pPr>
        <w:pStyle w:val="Heading4"/>
        <w:spacing w:line="240" w:lineRule="auto"/>
        <w:ind w:firstLine="0"/>
        <w:jc w:val="center"/>
        <w:rPr>
          <w:sz w:val="20"/>
          <w:lang w:val="fr-FR"/>
        </w:rPr>
      </w:pPr>
      <w:r w:rsidRPr="00D85D6B">
        <w:rPr>
          <w:rFonts w:eastAsia="Cambria" w:cs="Cambria"/>
          <w:sz w:val="20"/>
          <w:lang w:val="fr-FR"/>
        </w:rPr>
        <w:t>Tableau 1. L'ordre de pourcentage de la phrase simple dans les cinq livres</w:t>
      </w:r>
    </w:p>
    <w:tbl>
      <w:tblPr>
        <w:tblW w:w="4253" w:type="dxa"/>
        <w:tblLayout w:type="fixed"/>
        <w:tblCellMar>
          <w:left w:w="70" w:type="dxa"/>
          <w:right w:w="70" w:type="dxa"/>
        </w:tblCellMar>
        <w:tblLook w:val="0000" w:firstRow="0" w:lastRow="0" w:firstColumn="0" w:lastColumn="0" w:noHBand="0" w:noVBand="0"/>
      </w:tblPr>
      <w:tblGrid>
        <w:gridCol w:w="992"/>
        <w:gridCol w:w="567"/>
        <w:gridCol w:w="567"/>
        <w:gridCol w:w="709"/>
        <w:gridCol w:w="708"/>
        <w:gridCol w:w="710"/>
      </w:tblGrid>
      <w:tr w:rsidR="001A1281" w:rsidRPr="008D19BD" w14:paraId="4158E360" w14:textId="77777777" w:rsidTr="00F07C41">
        <w:tc>
          <w:tcPr>
            <w:tcW w:w="992" w:type="dxa"/>
            <w:vMerge w:val="restart"/>
            <w:tcBorders>
              <w:top w:val="single" w:sz="12" w:space="0" w:color="000000"/>
            </w:tcBorders>
            <w:vAlign w:val="center"/>
          </w:tcPr>
          <w:p w14:paraId="2682A077" w14:textId="77777777" w:rsidR="001A1281" w:rsidRPr="008D19BD" w:rsidRDefault="001A1281" w:rsidP="00F07C41">
            <w:pPr>
              <w:ind w:left="0"/>
              <w:jc w:val="left"/>
              <w:rPr>
                <w:rFonts w:ascii="Cambria" w:hAnsi="Cambria"/>
                <w:sz w:val="18"/>
                <w:szCs w:val="18"/>
              </w:rPr>
            </w:pPr>
            <w:r w:rsidRPr="008D19BD">
              <w:rPr>
                <w:rFonts w:ascii="Cambria" w:hAnsi="Cambria"/>
                <w:sz w:val="18"/>
                <w:szCs w:val="18"/>
              </w:rPr>
              <w:t>Livre</w:t>
            </w:r>
          </w:p>
        </w:tc>
        <w:tc>
          <w:tcPr>
            <w:tcW w:w="567" w:type="dxa"/>
            <w:vMerge w:val="restart"/>
            <w:tcBorders>
              <w:top w:val="single" w:sz="12" w:space="0" w:color="000000"/>
            </w:tcBorders>
            <w:vAlign w:val="center"/>
          </w:tcPr>
          <w:p w14:paraId="7C52CDCB"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La phrase</w:t>
            </w:r>
            <w:r w:rsidRPr="008D19BD">
              <w:rPr>
                <w:rFonts w:ascii="Cambria" w:hAnsi="Cambria"/>
                <w:i/>
                <w:iCs/>
                <w:sz w:val="18"/>
                <w:szCs w:val="18"/>
              </w:rPr>
              <w:br/>
              <w:t>simple</w:t>
            </w:r>
          </w:p>
        </w:tc>
        <w:tc>
          <w:tcPr>
            <w:tcW w:w="1984" w:type="dxa"/>
            <w:gridSpan w:val="3"/>
            <w:tcBorders>
              <w:top w:val="single" w:sz="12" w:space="0" w:color="000000"/>
              <w:bottom w:val="single" w:sz="6" w:space="0" w:color="000000"/>
            </w:tcBorders>
            <w:vAlign w:val="center"/>
          </w:tcPr>
          <w:p w14:paraId="0FADD96A"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 xml:space="preserve">La phrase </w:t>
            </w:r>
            <w:proofErr w:type="spellStart"/>
            <w:r w:rsidRPr="008D19BD">
              <w:rPr>
                <w:rFonts w:ascii="Cambria" w:hAnsi="Cambria"/>
                <w:i/>
                <w:iCs/>
                <w:sz w:val="18"/>
                <w:szCs w:val="18"/>
              </w:rPr>
              <w:t>complexe</w:t>
            </w:r>
            <w:proofErr w:type="spellEnd"/>
          </w:p>
        </w:tc>
        <w:tc>
          <w:tcPr>
            <w:tcW w:w="710" w:type="dxa"/>
            <w:vMerge w:val="restart"/>
            <w:tcBorders>
              <w:top w:val="single" w:sz="12" w:space="0" w:color="000000"/>
            </w:tcBorders>
            <w:vAlign w:val="center"/>
          </w:tcPr>
          <w:p w14:paraId="1B7A63F1" w14:textId="77777777" w:rsidR="001A1281" w:rsidRPr="008D19BD" w:rsidRDefault="001A1281" w:rsidP="00F07C41">
            <w:pPr>
              <w:jc w:val="left"/>
              <w:rPr>
                <w:rFonts w:ascii="Cambria" w:hAnsi="Cambria"/>
                <w:sz w:val="18"/>
                <w:szCs w:val="18"/>
                <w:lang w:val="fr-FR"/>
              </w:rPr>
            </w:pPr>
            <w:proofErr w:type="spellStart"/>
            <w:r w:rsidRPr="008D19BD">
              <w:rPr>
                <w:rFonts w:ascii="Cambria" w:hAnsi="Cambria"/>
                <w:sz w:val="18"/>
                <w:szCs w:val="18"/>
                <w:lang w:val="fr-FR"/>
              </w:rPr>
              <w:t>Pour-centage</w:t>
            </w:r>
            <w:proofErr w:type="spellEnd"/>
            <w:r w:rsidRPr="008D19BD">
              <w:rPr>
                <w:rFonts w:ascii="Cambria" w:hAnsi="Cambria"/>
                <w:sz w:val="18"/>
                <w:szCs w:val="18"/>
                <w:lang w:val="fr-FR"/>
              </w:rPr>
              <w:t xml:space="preserve"> </w:t>
            </w:r>
          </w:p>
        </w:tc>
      </w:tr>
      <w:tr w:rsidR="001A1281" w:rsidRPr="008D19BD" w14:paraId="43CC4BEA" w14:textId="77777777" w:rsidTr="00F07C41">
        <w:tc>
          <w:tcPr>
            <w:tcW w:w="992" w:type="dxa"/>
            <w:vMerge/>
            <w:tcBorders>
              <w:bottom w:val="single" w:sz="6" w:space="0" w:color="000000"/>
            </w:tcBorders>
            <w:vAlign w:val="center"/>
          </w:tcPr>
          <w:p w14:paraId="0A17B704" w14:textId="77777777" w:rsidR="001A1281" w:rsidRPr="008D19BD" w:rsidRDefault="001A1281" w:rsidP="00F07C41">
            <w:pPr>
              <w:jc w:val="left"/>
              <w:rPr>
                <w:rFonts w:ascii="Cambria" w:hAnsi="Cambria"/>
                <w:sz w:val="18"/>
                <w:szCs w:val="18"/>
                <w:lang w:val="fr-FR"/>
              </w:rPr>
            </w:pPr>
          </w:p>
        </w:tc>
        <w:tc>
          <w:tcPr>
            <w:tcW w:w="567" w:type="dxa"/>
            <w:vMerge/>
            <w:tcBorders>
              <w:bottom w:val="single" w:sz="6" w:space="0" w:color="000000"/>
            </w:tcBorders>
            <w:vAlign w:val="center"/>
          </w:tcPr>
          <w:p w14:paraId="4AD4BF76" w14:textId="77777777" w:rsidR="001A1281" w:rsidRPr="008D19BD" w:rsidRDefault="001A1281" w:rsidP="00F07C41">
            <w:pPr>
              <w:jc w:val="left"/>
              <w:rPr>
                <w:rFonts w:ascii="Cambria" w:hAnsi="Cambria"/>
                <w:i/>
                <w:iCs/>
                <w:sz w:val="18"/>
                <w:szCs w:val="18"/>
                <w:lang w:val="fr-FR"/>
              </w:rPr>
            </w:pPr>
          </w:p>
        </w:tc>
        <w:tc>
          <w:tcPr>
            <w:tcW w:w="567" w:type="dxa"/>
            <w:tcBorders>
              <w:top w:val="single" w:sz="12" w:space="0" w:color="000000"/>
              <w:bottom w:val="single" w:sz="6" w:space="0" w:color="000000"/>
            </w:tcBorders>
            <w:vAlign w:val="center"/>
          </w:tcPr>
          <w:p w14:paraId="5EC1F5BF"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Juxta-</w:t>
            </w:r>
            <w:r w:rsidRPr="008D19BD">
              <w:rPr>
                <w:rFonts w:ascii="Cambria" w:hAnsi="Cambria"/>
                <w:i/>
                <w:iCs/>
                <w:sz w:val="18"/>
                <w:szCs w:val="18"/>
              </w:rPr>
              <w:br/>
            </w:r>
            <w:proofErr w:type="spellStart"/>
            <w:r w:rsidRPr="008D19BD">
              <w:rPr>
                <w:rFonts w:ascii="Cambria" w:hAnsi="Cambria"/>
                <w:i/>
                <w:iCs/>
                <w:sz w:val="18"/>
                <w:szCs w:val="18"/>
              </w:rPr>
              <w:t>posée</w:t>
            </w:r>
            <w:proofErr w:type="spellEnd"/>
          </w:p>
        </w:tc>
        <w:tc>
          <w:tcPr>
            <w:tcW w:w="709" w:type="dxa"/>
            <w:tcBorders>
              <w:top w:val="single" w:sz="12" w:space="0" w:color="000000"/>
              <w:bottom w:val="single" w:sz="6" w:space="0" w:color="000000"/>
            </w:tcBorders>
            <w:vAlign w:val="center"/>
          </w:tcPr>
          <w:p w14:paraId="51FD7F18"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Coor</w:t>
            </w:r>
            <w:proofErr w:type="spellEnd"/>
            <w:r w:rsidRPr="008D19BD">
              <w:rPr>
                <w:rFonts w:ascii="Cambria" w:hAnsi="Cambria"/>
                <w:i/>
                <w:iCs/>
                <w:sz w:val="18"/>
                <w:szCs w:val="18"/>
              </w:rPr>
              <w:t>-</w:t>
            </w:r>
            <w:r w:rsidRPr="008D19BD">
              <w:rPr>
                <w:rFonts w:ascii="Cambria" w:hAnsi="Cambria"/>
                <w:i/>
                <w:iCs/>
                <w:sz w:val="18"/>
                <w:szCs w:val="18"/>
              </w:rPr>
              <w:br/>
            </w:r>
            <w:proofErr w:type="spellStart"/>
            <w:r w:rsidRPr="008D19BD">
              <w:rPr>
                <w:rFonts w:ascii="Cambria" w:hAnsi="Cambria"/>
                <w:i/>
                <w:iCs/>
                <w:sz w:val="18"/>
                <w:szCs w:val="18"/>
              </w:rPr>
              <w:t>donnée</w:t>
            </w:r>
            <w:proofErr w:type="spellEnd"/>
          </w:p>
        </w:tc>
        <w:tc>
          <w:tcPr>
            <w:tcW w:w="708" w:type="dxa"/>
            <w:tcBorders>
              <w:top w:val="single" w:sz="12" w:space="0" w:color="000000"/>
              <w:bottom w:val="single" w:sz="6" w:space="0" w:color="000000"/>
            </w:tcBorders>
            <w:vAlign w:val="center"/>
          </w:tcPr>
          <w:p w14:paraId="0501AC57"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Subor-donnée</w:t>
            </w:r>
            <w:proofErr w:type="spellEnd"/>
          </w:p>
        </w:tc>
        <w:tc>
          <w:tcPr>
            <w:tcW w:w="710" w:type="dxa"/>
            <w:vMerge/>
            <w:tcBorders>
              <w:bottom w:val="single" w:sz="6" w:space="0" w:color="000000"/>
            </w:tcBorders>
            <w:vAlign w:val="center"/>
          </w:tcPr>
          <w:p w14:paraId="2C3D394F" w14:textId="77777777" w:rsidR="001A1281" w:rsidRPr="008D19BD" w:rsidRDefault="001A1281" w:rsidP="00F07C41">
            <w:pPr>
              <w:jc w:val="left"/>
              <w:rPr>
                <w:rFonts w:ascii="Cambria" w:hAnsi="Cambria"/>
                <w:sz w:val="18"/>
                <w:szCs w:val="18"/>
              </w:rPr>
            </w:pPr>
          </w:p>
        </w:tc>
      </w:tr>
      <w:tr w:rsidR="001A1281" w:rsidRPr="008D19BD" w14:paraId="15191407" w14:textId="77777777" w:rsidTr="00F07C41">
        <w:trPr>
          <w:trHeight w:val="284"/>
        </w:trPr>
        <w:tc>
          <w:tcPr>
            <w:tcW w:w="992" w:type="dxa"/>
            <w:vAlign w:val="center"/>
          </w:tcPr>
          <w:p w14:paraId="0F891D0A" w14:textId="77777777" w:rsidR="001A1281" w:rsidRPr="008D19BD" w:rsidRDefault="001A1281" w:rsidP="00F07C41">
            <w:pPr>
              <w:jc w:val="left"/>
              <w:rPr>
                <w:rFonts w:ascii="Cambria" w:hAnsi="Cambria"/>
                <w:sz w:val="18"/>
                <w:szCs w:val="18"/>
              </w:rPr>
            </w:pPr>
            <w:r w:rsidRPr="008D19BD">
              <w:rPr>
                <w:rFonts w:ascii="Cambria" w:hAnsi="Cambria"/>
                <w:sz w:val="18"/>
                <w:szCs w:val="18"/>
              </w:rPr>
              <w:t xml:space="preserve">Tu </w:t>
            </w:r>
            <w:proofErr w:type="spellStart"/>
            <w:r w:rsidRPr="008D19BD">
              <w:rPr>
                <w:rFonts w:ascii="Cambria" w:hAnsi="Cambria"/>
                <w:sz w:val="18"/>
                <w:szCs w:val="18"/>
              </w:rPr>
              <w:t>m’en</w:t>
            </w:r>
            <w:proofErr w:type="spellEnd"/>
            <w:r w:rsidRPr="008D19BD">
              <w:rPr>
                <w:rFonts w:ascii="Cambria" w:hAnsi="Cambria"/>
                <w:sz w:val="18"/>
                <w:szCs w:val="18"/>
              </w:rPr>
              <w:t xml:space="preserve"> </w:t>
            </w:r>
            <w:proofErr w:type="spellStart"/>
            <w:r w:rsidRPr="008D19BD">
              <w:rPr>
                <w:rFonts w:ascii="Cambria" w:hAnsi="Cambria"/>
                <w:sz w:val="18"/>
                <w:szCs w:val="18"/>
              </w:rPr>
              <w:t>donnes</w:t>
            </w:r>
            <w:proofErr w:type="spellEnd"/>
            <w:r w:rsidRPr="008D19BD">
              <w:rPr>
                <w:rFonts w:ascii="Cambria" w:hAnsi="Cambria"/>
                <w:sz w:val="18"/>
                <w:szCs w:val="18"/>
              </w:rPr>
              <w:t xml:space="preserve"> </w:t>
            </w:r>
            <w:proofErr w:type="spellStart"/>
            <w:r w:rsidRPr="008D19BD">
              <w:rPr>
                <w:rFonts w:ascii="Cambria" w:hAnsi="Cambria"/>
                <w:sz w:val="18"/>
                <w:szCs w:val="18"/>
              </w:rPr>
              <w:t>une</w:t>
            </w:r>
            <w:proofErr w:type="spellEnd"/>
          </w:p>
        </w:tc>
        <w:tc>
          <w:tcPr>
            <w:tcW w:w="567" w:type="dxa"/>
            <w:vAlign w:val="center"/>
          </w:tcPr>
          <w:p w14:paraId="1A2BB19F" w14:textId="77777777" w:rsidR="001A1281" w:rsidRPr="008D19BD" w:rsidRDefault="001A1281" w:rsidP="00F07C41">
            <w:pPr>
              <w:jc w:val="left"/>
              <w:rPr>
                <w:rFonts w:ascii="Cambria" w:hAnsi="Cambria"/>
                <w:sz w:val="18"/>
                <w:szCs w:val="18"/>
              </w:rPr>
            </w:pPr>
            <w:r w:rsidRPr="008D19BD">
              <w:rPr>
                <w:rFonts w:ascii="Cambria" w:hAnsi="Cambria"/>
                <w:sz w:val="18"/>
                <w:szCs w:val="18"/>
              </w:rPr>
              <w:t>19</w:t>
            </w:r>
          </w:p>
        </w:tc>
        <w:tc>
          <w:tcPr>
            <w:tcW w:w="567" w:type="dxa"/>
            <w:vAlign w:val="center"/>
          </w:tcPr>
          <w:p w14:paraId="1949E1F4" w14:textId="77777777" w:rsidR="001A1281" w:rsidRPr="008D19BD" w:rsidRDefault="001A1281" w:rsidP="00F07C41">
            <w:pPr>
              <w:jc w:val="left"/>
              <w:rPr>
                <w:rFonts w:ascii="Cambria" w:hAnsi="Cambria"/>
                <w:sz w:val="18"/>
                <w:szCs w:val="18"/>
              </w:rPr>
            </w:pPr>
            <w:r w:rsidRPr="008D19BD">
              <w:rPr>
                <w:rFonts w:ascii="Cambria" w:hAnsi="Cambria"/>
                <w:sz w:val="18"/>
                <w:szCs w:val="18"/>
              </w:rPr>
              <w:t>1</w:t>
            </w:r>
          </w:p>
        </w:tc>
        <w:tc>
          <w:tcPr>
            <w:tcW w:w="709" w:type="dxa"/>
            <w:vAlign w:val="center"/>
          </w:tcPr>
          <w:p w14:paraId="426E022A" w14:textId="77777777" w:rsidR="001A1281" w:rsidRPr="008D19BD" w:rsidRDefault="001A1281" w:rsidP="00F07C41">
            <w:pPr>
              <w:jc w:val="left"/>
              <w:rPr>
                <w:rFonts w:ascii="Cambria" w:hAnsi="Cambria"/>
                <w:sz w:val="18"/>
                <w:szCs w:val="18"/>
              </w:rPr>
            </w:pPr>
            <w:r w:rsidRPr="008D19BD">
              <w:rPr>
                <w:rFonts w:ascii="Cambria" w:hAnsi="Cambria"/>
                <w:sz w:val="18"/>
                <w:szCs w:val="18"/>
              </w:rPr>
              <w:t>1</w:t>
            </w:r>
          </w:p>
        </w:tc>
        <w:tc>
          <w:tcPr>
            <w:tcW w:w="708" w:type="dxa"/>
            <w:vAlign w:val="center"/>
          </w:tcPr>
          <w:p w14:paraId="1155EBC3" w14:textId="77777777" w:rsidR="001A1281" w:rsidRPr="008D19BD" w:rsidRDefault="001A1281" w:rsidP="00F07C41">
            <w:pPr>
              <w:jc w:val="left"/>
              <w:rPr>
                <w:rFonts w:ascii="Cambria" w:hAnsi="Cambria"/>
                <w:sz w:val="18"/>
                <w:szCs w:val="18"/>
              </w:rPr>
            </w:pPr>
            <w:r w:rsidRPr="008D19BD">
              <w:rPr>
                <w:rFonts w:ascii="Cambria" w:hAnsi="Cambria"/>
                <w:sz w:val="18"/>
                <w:szCs w:val="18"/>
              </w:rPr>
              <w:t>1</w:t>
            </w:r>
          </w:p>
        </w:tc>
        <w:tc>
          <w:tcPr>
            <w:tcW w:w="710" w:type="dxa"/>
            <w:vAlign w:val="center"/>
          </w:tcPr>
          <w:p w14:paraId="28425DE6" w14:textId="77777777" w:rsidR="001A1281" w:rsidRPr="008D19BD" w:rsidRDefault="001A1281" w:rsidP="00F07C41">
            <w:pPr>
              <w:jc w:val="left"/>
              <w:rPr>
                <w:rFonts w:ascii="Cambria" w:hAnsi="Cambria"/>
                <w:sz w:val="18"/>
                <w:szCs w:val="18"/>
              </w:rPr>
            </w:pPr>
            <w:r w:rsidRPr="008D19BD">
              <w:rPr>
                <w:rFonts w:ascii="Cambria" w:hAnsi="Cambria"/>
                <w:sz w:val="18"/>
                <w:szCs w:val="18"/>
              </w:rPr>
              <w:t>86,36%</w:t>
            </w:r>
          </w:p>
        </w:tc>
      </w:tr>
      <w:tr w:rsidR="001A1281" w:rsidRPr="008D19BD" w14:paraId="4ABC686E" w14:textId="77777777" w:rsidTr="00F07C41">
        <w:trPr>
          <w:trHeight w:val="284"/>
        </w:trPr>
        <w:tc>
          <w:tcPr>
            <w:tcW w:w="992" w:type="dxa"/>
            <w:vAlign w:val="center"/>
          </w:tcPr>
          <w:p w14:paraId="7E22115A" w14:textId="77777777" w:rsidR="001A1281" w:rsidRPr="008D19BD" w:rsidRDefault="001A1281" w:rsidP="00F07C41">
            <w:pPr>
              <w:jc w:val="left"/>
              <w:rPr>
                <w:rFonts w:ascii="Cambria" w:hAnsi="Cambria"/>
                <w:sz w:val="18"/>
                <w:szCs w:val="18"/>
              </w:rPr>
            </w:pPr>
            <w:proofErr w:type="spellStart"/>
            <w:r w:rsidRPr="008D19BD">
              <w:rPr>
                <w:rFonts w:ascii="Cambria" w:hAnsi="Cambria"/>
                <w:sz w:val="18"/>
                <w:szCs w:val="18"/>
              </w:rPr>
              <w:t>Hercule</w:t>
            </w:r>
            <w:proofErr w:type="spellEnd"/>
            <w:r w:rsidRPr="008D19BD">
              <w:rPr>
                <w:rFonts w:ascii="Cambria" w:hAnsi="Cambria"/>
                <w:sz w:val="18"/>
                <w:szCs w:val="18"/>
              </w:rPr>
              <w:t xml:space="preserve"> </w:t>
            </w:r>
            <w:proofErr w:type="spellStart"/>
            <w:r w:rsidRPr="008D19BD">
              <w:rPr>
                <w:rFonts w:ascii="Cambria" w:hAnsi="Cambria"/>
                <w:sz w:val="18"/>
                <w:szCs w:val="18"/>
              </w:rPr>
              <w:t>contre</w:t>
            </w:r>
            <w:proofErr w:type="spellEnd"/>
            <w:r w:rsidRPr="008D19BD">
              <w:rPr>
                <w:rFonts w:ascii="Cambria" w:hAnsi="Cambria"/>
                <w:sz w:val="18"/>
                <w:szCs w:val="18"/>
              </w:rPr>
              <w:br/>
            </w:r>
            <w:proofErr w:type="spellStart"/>
            <w:r w:rsidRPr="008D19BD">
              <w:rPr>
                <w:rFonts w:ascii="Cambria" w:hAnsi="Cambria"/>
                <w:sz w:val="18"/>
                <w:szCs w:val="18"/>
              </w:rPr>
              <w:t>Cerbère</w:t>
            </w:r>
            <w:proofErr w:type="spellEnd"/>
          </w:p>
        </w:tc>
        <w:tc>
          <w:tcPr>
            <w:tcW w:w="567" w:type="dxa"/>
            <w:vAlign w:val="center"/>
          </w:tcPr>
          <w:p w14:paraId="7C00AE77" w14:textId="77777777" w:rsidR="001A1281" w:rsidRPr="008D19BD" w:rsidRDefault="001A1281" w:rsidP="00F07C41">
            <w:pPr>
              <w:jc w:val="left"/>
              <w:rPr>
                <w:rFonts w:ascii="Cambria" w:hAnsi="Cambria"/>
                <w:sz w:val="18"/>
                <w:szCs w:val="18"/>
              </w:rPr>
            </w:pPr>
            <w:r w:rsidRPr="008D19BD">
              <w:rPr>
                <w:rFonts w:ascii="Cambria" w:hAnsi="Cambria"/>
                <w:sz w:val="18"/>
                <w:szCs w:val="18"/>
              </w:rPr>
              <w:t>86</w:t>
            </w:r>
          </w:p>
        </w:tc>
        <w:tc>
          <w:tcPr>
            <w:tcW w:w="567" w:type="dxa"/>
            <w:vAlign w:val="center"/>
          </w:tcPr>
          <w:p w14:paraId="41320657" w14:textId="77777777" w:rsidR="001A1281" w:rsidRPr="008D19BD" w:rsidRDefault="001A1281" w:rsidP="00F07C41">
            <w:pPr>
              <w:jc w:val="left"/>
              <w:rPr>
                <w:rFonts w:ascii="Cambria" w:hAnsi="Cambria"/>
                <w:sz w:val="18"/>
                <w:szCs w:val="18"/>
              </w:rPr>
            </w:pPr>
            <w:r w:rsidRPr="008D19BD">
              <w:rPr>
                <w:rFonts w:ascii="Cambria" w:hAnsi="Cambria"/>
                <w:sz w:val="18"/>
                <w:szCs w:val="18"/>
              </w:rPr>
              <w:t>34</w:t>
            </w:r>
          </w:p>
        </w:tc>
        <w:tc>
          <w:tcPr>
            <w:tcW w:w="709" w:type="dxa"/>
            <w:vAlign w:val="center"/>
          </w:tcPr>
          <w:p w14:paraId="3729FBDE" w14:textId="77777777" w:rsidR="001A1281" w:rsidRPr="008D19BD" w:rsidRDefault="001A1281" w:rsidP="00F07C41">
            <w:pPr>
              <w:jc w:val="left"/>
              <w:rPr>
                <w:rFonts w:ascii="Cambria" w:hAnsi="Cambria"/>
                <w:sz w:val="18"/>
                <w:szCs w:val="18"/>
              </w:rPr>
            </w:pPr>
            <w:r w:rsidRPr="008D19BD">
              <w:rPr>
                <w:rFonts w:ascii="Cambria" w:hAnsi="Cambria"/>
                <w:sz w:val="18"/>
                <w:szCs w:val="18"/>
              </w:rPr>
              <w:t>10</w:t>
            </w:r>
          </w:p>
        </w:tc>
        <w:tc>
          <w:tcPr>
            <w:tcW w:w="708" w:type="dxa"/>
            <w:vAlign w:val="center"/>
          </w:tcPr>
          <w:p w14:paraId="60B03955" w14:textId="77777777" w:rsidR="001A1281" w:rsidRPr="008D19BD" w:rsidRDefault="001A1281" w:rsidP="00F07C41">
            <w:pPr>
              <w:jc w:val="left"/>
              <w:rPr>
                <w:rFonts w:ascii="Cambria" w:hAnsi="Cambria"/>
                <w:sz w:val="18"/>
                <w:szCs w:val="18"/>
              </w:rPr>
            </w:pPr>
            <w:r w:rsidRPr="008D19BD">
              <w:rPr>
                <w:rFonts w:ascii="Cambria" w:hAnsi="Cambria"/>
                <w:sz w:val="18"/>
                <w:szCs w:val="18"/>
              </w:rPr>
              <w:t>11</w:t>
            </w:r>
          </w:p>
        </w:tc>
        <w:tc>
          <w:tcPr>
            <w:tcW w:w="710" w:type="dxa"/>
            <w:vAlign w:val="center"/>
          </w:tcPr>
          <w:p w14:paraId="639448DE" w14:textId="77777777" w:rsidR="001A1281" w:rsidRPr="008D19BD" w:rsidRDefault="001A1281" w:rsidP="00F07C41">
            <w:pPr>
              <w:jc w:val="left"/>
              <w:rPr>
                <w:rFonts w:ascii="Cambria" w:hAnsi="Cambria"/>
                <w:sz w:val="18"/>
                <w:szCs w:val="18"/>
              </w:rPr>
            </w:pPr>
            <w:r w:rsidRPr="008D19BD">
              <w:rPr>
                <w:rFonts w:ascii="Cambria" w:hAnsi="Cambria"/>
                <w:sz w:val="18"/>
                <w:szCs w:val="18"/>
              </w:rPr>
              <w:t>60,99%</w:t>
            </w:r>
          </w:p>
        </w:tc>
      </w:tr>
      <w:tr w:rsidR="001A1281" w:rsidRPr="008D19BD" w14:paraId="2B5F86D4" w14:textId="77777777" w:rsidTr="00F07C41">
        <w:trPr>
          <w:trHeight w:val="284"/>
        </w:trPr>
        <w:tc>
          <w:tcPr>
            <w:tcW w:w="992" w:type="dxa"/>
            <w:vAlign w:val="center"/>
          </w:tcPr>
          <w:p w14:paraId="38FF2080" w14:textId="77777777" w:rsidR="001A1281" w:rsidRPr="00D22163" w:rsidRDefault="001A1281" w:rsidP="00F07C41">
            <w:pPr>
              <w:jc w:val="left"/>
              <w:rPr>
                <w:rFonts w:ascii="Cambria" w:hAnsi="Cambria"/>
                <w:sz w:val="18"/>
                <w:szCs w:val="18"/>
                <w:lang w:val="fr-FR"/>
              </w:rPr>
            </w:pPr>
            <w:r w:rsidRPr="00D22163">
              <w:rPr>
                <w:rFonts w:ascii="Cambria" w:hAnsi="Cambria"/>
                <w:sz w:val="18"/>
                <w:szCs w:val="18"/>
                <w:lang w:val="fr-FR"/>
              </w:rPr>
              <w:t xml:space="preserve">Les aventures d’Albert et Folio : Vive </w:t>
            </w:r>
            <w:r w:rsidRPr="00D22163">
              <w:rPr>
                <w:rFonts w:ascii="Cambria" w:hAnsi="Cambria"/>
                <w:sz w:val="18"/>
                <w:szCs w:val="18"/>
                <w:lang w:val="fr-FR"/>
              </w:rPr>
              <w:lastRenderedPageBreak/>
              <w:t>les vacances !</w:t>
            </w:r>
          </w:p>
        </w:tc>
        <w:tc>
          <w:tcPr>
            <w:tcW w:w="567" w:type="dxa"/>
            <w:vAlign w:val="center"/>
          </w:tcPr>
          <w:p w14:paraId="2E8E8E7D" w14:textId="77777777" w:rsidR="001A1281" w:rsidRPr="008D19BD" w:rsidRDefault="001A1281" w:rsidP="00F07C41">
            <w:pPr>
              <w:jc w:val="left"/>
              <w:rPr>
                <w:rFonts w:ascii="Cambria" w:hAnsi="Cambria"/>
                <w:sz w:val="18"/>
                <w:szCs w:val="18"/>
              </w:rPr>
            </w:pPr>
            <w:r w:rsidRPr="008D19BD">
              <w:rPr>
                <w:rFonts w:ascii="Cambria" w:hAnsi="Cambria"/>
                <w:sz w:val="18"/>
                <w:szCs w:val="18"/>
              </w:rPr>
              <w:lastRenderedPageBreak/>
              <w:t>78</w:t>
            </w:r>
          </w:p>
        </w:tc>
        <w:tc>
          <w:tcPr>
            <w:tcW w:w="567" w:type="dxa"/>
            <w:vAlign w:val="center"/>
          </w:tcPr>
          <w:p w14:paraId="2DFD2FE5" w14:textId="77777777" w:rsidR="001A1281" w:rsidRPr="008D19BD" w:rsidRDefault="001A1281" w:rsidP="00F07C41">
            <w:pPr>
              <w:jc w:val="left"/>
              <w:rPr>
                <w:rFonts w:ascii="Cambria" w:hAnsi="Cambria"/>
                <w:sz w:val="18"/>
                <w:szCs w:val="18"/>
              </w:rPr>
            </w:pPr>
            <w:r w:rsidRPr="008D19BD">
              <w:rPr>
                <w:rFonts w:ascii="Cambria" w:hAnsi="Cambria"/>
                <w:sz w:val="18"/>
                <w:szCs w:val="18"/>
              </w:rPr>
              <w:t>27</w:t>
            </w:r>
          </w:p>
        </w:tc>
        <w:tc>
          <w:tcPr>
            <w:tcW w:w="709" w:type="dxa"/>
            <w:vAlign w:val="center"/>
          </w:tcPr>
          <w:p w14:paraId="65233FE7" w14:textId="77777777" w:rsidR="001A1281" w:rsidRPr="008D19BD" w:rsidRDefault="001A1281" w:rsidP="00F07C41">
            <w:pPr>
              <w:jc w:val="left"/>
              <w:rPr>
                <w:rFonts w:ascii="Cambria" w:hAnsi="Cambria"/>
                <w:sz w:val="18"/>
                <w:szCs w:val="18"/>
              </w:rPr>
            </w:pPr>
            <w:r w:rsidRPr="008D19BD">
              <w:rPr>
                <w:rFonts w:ascii="Cambria" w:hAnsi="Cambria"/>
                <w:sz w:val="18"/>
                <w:szCs w:val="18"/>
              </w:rPr>
              <w:t>20</w:t>
            </w:r>
          </w:p>
        </w:tc>
        <w:tc>
          <w:tcPr>
            <w:tcW w:w="708" w:type="dxa"/>
            <w:vAlign w:val="center"/>
          </w:tcPr>
          <w:p w14:paraId="14576759" w14:textId="77777777" w:rsidR="001A1281" w:rsidRPr="008D19BD" w:rsidRDefault="001A1281" w:rsidP="00F07C41">
            <w:pPr>
              <w:jc w:val="left"/>
              <w:rPr>
                <w:rFonts w:ascii="Cambria" w:hAnsi="Cambria"/>
                <w:sz w:val="18"/>
                <w:szCs w:val="18"/>
              </w:rPr>
            </w:pPr>
            <w:r w:rsidRPr="008D19BD">
              <w:rPr>
                <w:rFonts w:ascii="Cambria" w:hAnsi="Cambria"/>
                <w:sz w:val="18"/>
                <w:szCs w:val="18"/>
              </w:rPr>
              <w:t>5</w:t>
            </w:r>
          </w:p>
        </w:tc>
        <w:tc>
          <w:tcPr>
            <w:tcW w:w="710" w:type="dxa"/>
            <w:vAlign w:val="center"/>
          </w:tcPr>
          <w:p w14:paraId="7824806B" w14:textId="77777777" w:rsidR="001A1281" w:rsidRPr="008D19BD" w:rsidRDefault="001A1281" w:rsidP="00F07C41">
            <w:pPr>
              <w:jc w:val="left"/>
              <w:rPr>
                <w:rFonts w:ascii="Cambria" w:hAnsi="Cambria"/>
                <w:sz w:val="18"/>
                <w:szCs w:val="18"/>
              </w:rPr>
            </w:pPr>
            <w:r w:rsidRPr="008D19BD">
              <w:rPr>
                <w:rFonts w:ascii="Cambria" w:hAnsi="Cambria"/>
                <w:sz w:val="18"/>
                <w:szCs w:val="18"/>
              </w:rPr>
              <w:t>60%</w:t>
            </w:r>
          </w:p>
        </w:tc>
      </w:tr>
      <w:tr w:rsidR="001A1281" w:rsidRPr="008D19BD" w14:paraId="27D1C56D" w14:textId="77777777" w:rsidTr="00F07C41">
        <w:trPr>
          <w:trHeight w:val="284"/>
        </w:trPr>
        <w:tc>
          <w:tcPr>
            <w:tcW w:w="992" w:type="dxa"/>
            <w:vAlign w:val="center"/>
          </w:tcPr>
          <w:p w14:paraId="0AC43388" w14:textId="77777777" w:rsidR="001A1281" w:rsidRPr="008D19BD" w:rsidRDefault="001A1281" w:rsidP="00F07C41">
            <w:pPr>
              <w:jc w:val="left"/>
              <w:rPr>
                <w:rFonts w:ascii="Cambria" w:hAnsi="Cambria"/>
                <w:sz w:val="18"/>
                <w:szCs w:val="18"/>
              </w:rPr>
            </w:pPr>
            <w:proofErr w:type="spellStart"/>
            <w:r w:rsidRPr="008D19BD">
              <w:rPr>
                <w:rFonts w:ascii="Cambria" w:hAnsi="Cambria"/>
                <w:sz w:val="18"/>
                <w:szCs w:val="18"/>
              </w:rPr>
              <w:t>Restons</w:t>
            </w:r>
            <w:proofErr w:type="spellEnd"/>
            <w:r w:rsidRPr="008D19BD">
              <w:rPr>
                <w:rFonts w:ascii="Cambria" w:hAnsi="Cambria"/>
                <w:sz w:val="18"/>
                <w:szCs w:val="18"/>
              </w:rPr>
              <w:t xml:space="preserve"> bons </w:t>
            </w:r>
            <w:proofErr w:type="spellStart"/>
            <w:r w:rsidRPr="008D19BD">
              <w:rPr>
                <w:rFonts w:ascii="Cambria" w:hAnsi="Cambria"/>
                <w:sz w:val="18"/>
                <w:szCs w:val="18"/>
              </w:rPr>
              <w:t>copains</w:t>
            </w:r>
            <w:proofErr w:type="spellEnd"/>
          </w:p>
        </w:tc>
        <w:tc>
          <w:tcPr>
            <w:tcW w:w="567" w:type="dxa"/>
            <w:vAlign w:val="center"/>
          </w:tcPr>
          <w:p w14:paraId="23F9AAF2" w14:textId="77777777" w:rsidR="001A1281" w:rsidRPr="008D19BD" w:rsidRDefault="001A1281" w:rsidP="00F07C41">
            <w:pPr>
              <w:jc w:val="left"/>
              <w:rPr>
                <w:rFonts w:ascii="Cambria" w:hAnsi="Cambria"/>
                <w:sz w:val="18"/>
                <w:szCs w:val="18"/>
              </w:rPr>
            </w:pPr>
            <w:r w:rsidRPr="008D19BD">
              <w:rPr>
                <w:rFonts w:ascii="Cambria" w:hAnsi="Cambria"/>
                <w:sz w:val="18"/>
                <w:szCs w:val="18"/>
              </w:rPr>
              <w:t>29</w:t>
            </w:r>
          </w:p>
        </w:tc>
        <w:tc>
          <w:tcPr>
            <w:tcW w:w="567" w:type="dxa"/>
            <w:vAlign w:val="center"/>
          </w:tcPr>
          <w:p w14:paraId="3C1FC4C8" w14:textId="77777777" w:rsidR="001A1281" w:rsidRPr="008D19BD" w:rsidRDefault="001A1281" w:rsidP="00F07C41">
            <w:pPr>
              <w:jc w:val="left"/>
              <w:rPr>
                <w:rFonts w:ascii="Cambria" w:hAnsi="Cambria"/>
                <w:sz w:val="18"/>
                <w:szCs w:val="18"/>
              </w:rPr>
            </w:pPr>
            <w:r w:rsidRPr="008D19BD">
              <w:rPr>
                <w:rFonts w:ascii="Cambria" w:hAnsi="Cambria"/>
                <w:sz w:val="18"/>
                <w:szCs w:val="18"/>
              </w:rPr>
              <w:t>12</w:t>
            </w:r>
          </w:p>
        </w:tc>
        <w:tc>
          <w:tcPr>
            <w:tcW w:w="709" w:type="dxa"/>
            <w:vAlign w:val="center"/>
          </w:tcPr>
          <w:p w14:paraId="29CCEF58" w14:textId="77777777" w:rsidR="001A1281" w:rsidRPr="008D19BD" w:rsidRDefault="001A1281" w:rsidP="00F07C41">
            <w:pPr>
              <w:jc w:val="left"/>
              <w:rPr>
                <w:rFonts w:ascii="Cambria" w:hAnsi="Cambria"/>
                <w:sz w:val="18"/>
                <w:szCs w:val="18"/>
              </w:rPr>
            </w:pPr>
            <w:r w:rsidRPr="008D19BD">
              <w:rPr>
                <w:rFonts w:ascii="Cambria" w:hAnsi="Cambria"/>
                <w:sz w:val="18"/>
                <w:szCs w:val="18"/>
              </w:rPr>
              <w:t>4</w:t>
            </w:r>
          </w:p>
        </w:tc>
        <w:tc>
          <w:tcPr>
            <w:tcW w:w="708" w:type="dxa"/>
            <w:vAlign w:val="center"/>
          </w:tcPr>
          <w:p w14:paraId="3606CFC5" w14:textId="77777777" w:rsidR="001A1281" w:rsidRPr="008D19BD" w:rsidRDefault="001A1281" w:rsidP="00F07C41">
            <w:pPr>
              <w:jc w:val="left"/>
              <w:rPr>
                <w:rFonts w:ascii="Cambria" w:hAnsi="Cambria"/>
                <w:sz w:val="18"/>
                <w:szCs w:val="18"/>
              </w:rPr>
            </w:pPr>
            <w:r w:rsidRPr="008D19BD">
              <w:rPr>
                <w:rFonts w:ascii="Cambria" w:hAnsi="Cambria"/>
                <w:sz w:val="18"/>
                <w:szCs w:val="18"/>
              </w:rPr>
              <w:t>10</w:t>
            </w:r>
          </w:p>
        </w:tc>
        <w:tc>
          <w:tcPr>
            <w:tcW w:w="710" w:type="dxa"/>
            <w:vAlign w:val="center"/>
          </w:tcPr>
          <w:p w14:paraId="3E5D9960" w14:textId="77777777" w:rsidR="001A1281" w:rsidRPr="008D19BD" w:rsidRDefault="001A1281" w:rsidP="00F07C41">
            <w:pPr>
              <w:jc w:val="left"/>
              <w:rPr>
                <w:rFonts w:ascii="Cambria" w:hAnsi="Cambria"/>
                <w:sz w:val="18"/>
                <w:szCs w:val="18"/>
              </w:rPr>
            </w:pPr>
            <w:r w:rsidRPr="008D19BD">
              <w:rPr>
                <w:rFonts w:ascii="Cambria" w:hAnsi="Cambria"/>
                <w:sz w:val="18"/>
                <w:szCs w:val="18"/>
              </w:rPr>
              <w:t>52,72%</w:t>
            </w:r>
          </w:p>
        </w:tc>
      </w:tr>
      <w:tr w:rsidR="001A1281" w:rsidRPr="008D19BD" w14:paraId="7253131A" w14:textId="77777777" w:rsidTr="00F07C41">
        <w:trPr>
          <w:trHeight w:val="284"/>
        </w:trPr>
        <w:tc>
          <w:tcPr>
            <w:tcW w:w="992" w:type="dxa"/>
            <w:tcBorders>
              <w:bottom w:val="single" w:sz="12" w:space="0" w:color="000000"/>
            </w:tcBorders>
            <w:vAlign w:val="center"/>
          </w:tcPr>
          <w:p w14:paraId="358FC05D" w14:textId="77777777" w:rsidR="001A1281" w:rsidRPr="00D22163" w:rsidRDefault="001A1281" w:rsidP="00F07C41">
            <w:pPr>
              <w:jc w:val="left"/>
              <w:rPr>
                <w:rFonts w:ascii="Cambria" w:hAnsi="Cambria"/>
                <w:sz w:val="18"/>
                <w:szCs w:val="18"/>
                <w:lang w:val="fr-FR"/>
              </w:rPr>
            </w:pPr>
            <w:r w:rsidRPr="00D22163">
              <w:rPr>
                <w:rFonts w:ascii="Cambria" w:hAnsi="Cambria"/>
                <w:sz w:val="18"/>
                <w:szCs w:val="18"/>
                <w:lang w:val="fr-FR"/>
              </w:rPr>
              <w:t>Bébé Koala est</w:t>
            </w:r>
            <w:r w:rsidRPr="00D22163">
              <w:rPr>
                <w:rFonts w:ascii="Cambria" w:hAnsi="Cambria"/>
                <w:sz w:val="18"/>
                <w:szCs w:val="18"/>
                <w:lang w:val="fr-FR"/>
              </w:rPr>
              <w:br/>
              <w:t>en colère</w:t>
            </w:r>
          </w:p>
        </w:tc>
        <w:tc>
          <w:tcPr>
            <w:tcW w:w="567" w:type="dxa"/>
            <w:tcBorders>
              <w:bottom w:val="single" w:sz="12" w:space="0" w:color="000000"/>
            </w:tcBorders>
            <w:vAlign w:val="center"/>
          </w:tcPr>
          <w:p w14:paraId="66D37A7D" w14:textId="77777777" w:rsidR="001A1281" w:rsidRPr="008D19BD" w:rsidRDefault="001A1281" w:rsidP="00F07C41">
            <w:pPr>
              <w:jc w:val="left"/>
              <w:rPr>
                <w:rFonts w:ascii="Cambria" w:hAnsi="Cambria"/>
                <w:sz w:val="18"/>
                <w:szCs w:val="18"/>
              </w:rPr>
            </w:pPr>
            <w:r w:rsidRPr="008D19BD">
              <w:rPr>
                <w:rFonts w:ascii="Cambria" w:hAnsi="Cambria"/>
                <w:sz w:val="18"/>
                <w:szCs w:val="18"/>
              </w:rPr>
              <w:t>6</w:t>
            </w:r>
          </w:p>
        </w:tc>
        <w:tc>
          <w:tcPr>
            <w:tcW w:w="567" w:type="dxa"/>
            <w:tcBorders>
              <w:bottom w:val="single" w:sz="12" w:space="0" w:color="000000"/>
            </w:tcBorders>
            <w:vAlign w:val="center"/>
          </w:tcPr>
          <w:p w14:paraId="5A0EEAEB" w14:textId="77777777" w:rsidR="001A1281" w:rsidRPr="008D19BD" w:rsidRDefault="001A1281" w:rsidP="00F07C41">
            <w:pPr>
              <w:jc w:val="left"/>
              <w:rPr>
                <w:rFonts w:ascii="Cambria" w:hAnsi="Cambria"/>
                <w:sz w:val="18"/>
                <w:szCs w:val="18"/>
              </w:rPr>
            </w:pPr>
            <w:r w:rsidRPr="008D19BD">
              <w:rPr>
                <w:rFonts w:ascii="Cambria" w:hAnsi="Cambria"/>
                <w:sz w:val="18"/>
                <w:szCs w:val="18"/>
              </w:rPr>
              <w:t>6</w:t>
            </w:r>
          </w:p>
        </w:tc>
        <w:tc>
          <w:tcPr>
            <w:tcW w:w="709" w:type="dxa"/>
            <w:tcBorders>
              <w:bottom w:val="single" w:sz="12" w:space="0" w:color="000000"/>
            </w:tcBorders>
            <w:vAlign w:val="center"/>
          </w:tcPr>
          <w:p w14:paraId="09572D97" w14:textId="77777777" w:rsidR="001A1281" w:rsidRPr="008D19BD" w:rsidRDefault="001A1281" w:rsidP="00F07C41">
            <w:pPr>
              <w:jc w:val="left"/>
              <w:rPr>
                <w:rFonts w:ascii="Cambria" w:hAnsi="Cambria"/>
                <w:sz w:val="18"/>
                <w:szCs w:val="18"/>
              </w:rPr>
            </w:pPr>
            <w:r w:rsidRPr="008D19BD">
              <w:rPr>
                <w:rFonts w:ascii="Cambria" w:hAnsi="Cambria"/>
                <w:sz w:val="18"/>
                <w:szCs w:val="18"/>
              </w:rPr>
              <w:t>5</w:t>
            </w:r>
          </w:p>
        </w:tc>
        <w:tc>
          <w:tcPr>
            <w:tcW w:w="708" w:type="dxa"/>
            <w:tcBorders>
              <w:bottom w:val="single" w:sz="12" w:space="0" w:color="000000"/>
            </w:tcBorders>
            <w:vAlign w:val="center"/>
          </w:tcPr>
          <w:p w14:paraId="707CA2C4" w14:textId="77777777" w:rsidR="001A1281" w:rsidRPr="008D19BD" w:rsidRDefault="001A1281" w:rsidP="00F07C41">
            <w:pPr>
              <w:jc w:val="left"/>
              <w:rPr>
                <w:rFonts w:ascii="Cambria" w:hAnsi="Cambria"/>
                <w:sz w:val="18"/>
                <w:szCs w:val="18"/>
              </w:rPr>
            </w:pPr>
            <w:r w:rsidRPr="008D19BD">
              <w:rPr>
                <w:rFonts w:ascii="Cambria" w:hAnsi="Cambria"/>
                <w:sz w:val="18"/>
                <w:szCs w:val="18"/>
              </w:rPr>
              <w:t>5</w:t>
            </w:r>
          </w:p>
        </w:tc>
        <w:tc>
          <w:tcPr>
            <w:tcW w:w="710" w:type="dxa"/>
            <w:tcBorders>
              <w:bottom w:val="single" w:sz="12" w:space="0" w:color="000000"/>
            </w:tcBorders>
            <w:vAlign w:val="center"/>
          </w:tcPr>
          <w:p w14:paraId="787D19C8" w14:textId="77777777" w:rsidR="001A1281" w:rsidRPr="008D19BD" w:rsidRDefault="001A1281" w:rsidP="00F07C41">
            <w:pPr>
              <w:jc w:val="left"/>
              <w:rPr>
                <w:rFonts w:ascii="Cambria" w:hAnsi="Cambria"/>
                <w:sz w:val="18"/>
                <w:szCs w:val="18"/>
              </w:rPr>
            </w:pPr>
            <w:r w:rsidRPr="008D19BD">
              <w:rPr>
                <w:rFonts w:ascii="Cambria" w:hAnsi="Cambria"/>
                <w:sz w:val="18"/>
                <w:szCs w:val="18"/>
              </w:rPr>
              <w:t>27,27%</w:t>
            </w:r>
          </w:p>
        </w:tc>
      </w:tr>
    </w:tbl>
    <w:p w14:paraId="7810B99D" w14:textId="77777777" w:rsidR="001A1281" w:rsidRDefault="001A1281" w:rsidP="001A1281">
      <w:pPr>
        <w:pStyle w:val="Heading4"/>
        <w:ind w:left="0" w:firstLine="0"/>
      </w:pPr>
    </w:p>
    <w:p w14:paraId="34ADAEE7" w14:textId="77777777" w:rsidR="001A1281" w:rsidRPr="000C39A4" w:rsidRDefault="001A1281" w:rsidP="001A1281">
      <w:pPr>
        <w:pStyle w:val="Heading4"/>
        <w:spacing w:line="240" w:lineRule="auto"/>
        <w:ind w:left="0" w:firstLine="426"/>
        <w:rPr>
          <w:sz w:val="22"/>
          <w:szCs w:val="22"/>
          <w:lang w:val="fr-FR"/>
        </w:rPr>
      </w:pPr>
      <w:r w:rsidRPr="000C39A4">
        <w:rPr>
          <w:sz w:val="22"/>
          <w:szCs w:val="22"/>
          <w:lang w:val="fr-FR"/>
        </w:rPr>
        <w:t xml:space="preserve">Le pourcentage montre que </w:t>
      </w:r>
      <w:r w:rsidRPr="00F07C41">
        <w:rPr>
          <w:i/>
          <w:iCs/>
          <w:sz w:val="22"/>
          <w:szCs w:val="22"/>
          <w:lang w:val="fr-FR"/>
        </w:rPr>
        <w:t>Tu m'en donnes une</w:t>
      </w:r>
      <w:r w:rsidRPr="000C39A4">
        <w:rPr>
          <w:sz w:val="22"/>
          <w:szCs w:val="22"/>
          <w:lang w:val="fr-FR"/>
        </w:rPr>
        <w:t xml:space="preserve"> de la classe de 2019 a le type de phrase le plus compatible avec le niveau A1.1 du CECRL. La phrase simple est le type de phrase qui est le plus utilisé (86%). Ce livre devrait être en mesure d'aider les </w:t>
      </w:r>
      <w:r>
        <w:rPr>
          <w:sz w:val="22"/>
          <w:szCs w:val="22"/>
          <w:lang w:val="fr-FR"/>
        </w:rPr>
        <w:t>apprenants</w:t>
      </w:r>
      <w:r w:rsidRPr="000C39A4">
        <w:rPr>
          <w:sz w:val="22"/>
          <w:szCs w:val="22"/>
          <w:lang w:val="fr-FR"/>
        </w:rPr>
        <w:t xml:space="preserve"> du niveau A1.1 à comprendre l'histoire du livre, dont la structure reste très simple. Ensuite, le livre qui a le plus faible pourcentage de la phrase simple est </w:t>
      </w:r>
      <w:r w:rsidRPr="00F07C41">
        <w:rPr>
          <w:i/>
          <w:iCs/>
          <w:sz w:val="22"/>
          <w:szCs w:val="22"/>
          <w:lang w:val="fr-FR"/>
        </w:rPr>
        <w:t>Bébé Koala est en colère</w:t>
      </w:r>
      <w:r w:rsidRPr="000C39A4">
        <w:rPr>
          <w:sz w:val="22"/>
          <w:szCs w:val="22"/>
          <w:lang w:val="fr-FR"/>
        </w:rPr>
        <w:t xml:space="preserve"> de la classe de 2019 (27,27%). Avec un pourcentage très faible, voire inférieur à 50%, le type de phrase utilisé dans le livre n'est pas compatible pour le niveau A1.1. En effet, ce livre de lecture est utilisé pour les examens de mi-semestre qui nécessitent encore des phrases très simples.</w:t>
      </w:r>
    </w:p>
    <w:p w14:paraId="061B98EE" w14:textId="77777777" w:rsidR="001A1281" w:rsidRPr="001B4646" w:rsidRDefault="001A1281" w:rsidP="001A1281">
      <w:pPr>
        <w:pStyle w:val="Heading4"/>
        <w:spacing w:line="240" w:lineRule="auto"/>
        <w:ind w:left="0" w:firstLine="426"/>
        <w:rPr>
          <w:sz w:val="22"/>
          <w:szCs w:val="22"/>
          <w:lang w:val="fr-FR"/>
        </w:rPr>
      </w:pPr>
      <w:r w:rsidRPr="000C39A4">
        <w:rPr>
          <w:sz w:val="22"/>
          <w:szCs w:val="22"/>
          <w:lang w:val="fr-FR"/>
        </w:rPr>
        <w:t xml:space="preserve">Dans Les Aventures </w:t>
      </w:r>
      <w:r w:rsidRPr="00F07C41">
        <w:rPr>
          <w:i/>
          <w:iCs/>
          <w:sz w:val="22"/>
          <w:szCs w:val="22"/>
          <w:lang w:val="fr-FR"/>
        </w:rPr>
        <w:t xml:space="preserve">d'Albert et Folio : Vive les </w:t>
      </w:r>
      <w:proofErr w:type="gramStart"/>
      <w:r w:rsidRPr="00F07C41">
        <w:rPr>
          <w:i/>
          <w:iCs/>
          <w:sz w:val="22"/>
          <w:szCs w:val="22"/>
          <w:lang w:val="fr-FR"/>
        </w:rPr>
        <w:t>vacances !</w:t>
      </w:r>
      <w:r w:rsidRPr="000C39A4">
        <w:rPr>
          <w:sz w:val="22"/>
          <w:szCs w:val="22"/>
          <w:lang w:val="fr-FR"/>
        </w:rPr>
        <w:t>,</w:t>
      </w:r>
      <w:proofErr w:type="gramEnd"/>
      <w:r w:rsidRPr="000C39A4">
        <w:rPr>
          <w:sz w:val="22"/>
          <w:szCs w:val="22"/>
          <w:lang w:val="fr-FR"/>
        </w:rPr>
        <w:t xml:space="preserve"> la phrase simple est surtout utilisée dans l'ensemble du texte. L'utilisation dominante de la phrase simple est compatible avec les objectifs pédagogiques de A1.1. Dans </w:t>
      </w:r>
      <w:r w:rsidRPr="00F07C41">
        <w:rPr>
          <w:i/>
          <w:iCs/>
          <w:sz w:val="22"/>
          <w:szCs w:val="22"/>
          <w:lang w:val="fr-FR"/>
        </w:rPr>
        <w:t>Hercule contre Cerbère</w:t>
      </w:r>
      <w:r w:rsidRPr="000C39A4">
        <w:rPr>
          <w:sz w:val="22"/>
          <w:szCs w:val="22"/>
          <w:lang w:val="fr-FR"/>
        </w:rPr>
        <w:t xml:space="preserve">, qui a été utilisé pour l'examen de fin de semestre 2019, l'utilisation de la phrase simple atteint 60,99 %. Bien que le nombre de phrases soit assez important par rapport aux cinq autres livres, l'utilisation de la phrase simple est la plus dominante. En outre, le type de phrases de </w:t>
      </w:r>
      <w:r w:rsidRPr="00F07C41">
        <w:rPr>
          <w:i/>
          <w:iCs/>
          <w:sz w:val="22"/>
          <w:szCs w:val="22"/>
          <w:lang w:val="fr-FR"/>
        </w:rPr>
        <w:t>Restons bons copains</w:t>
      </w:r>
      <w:r w:rsidRPr="000C39A4">
        <w:rPr>
          <w:sz w:val="22"/>
          <w:szCs w:val="22"/>
          <w:lang w:val="fr-FR"/>
        </w:rPr>
        <w:t xml:space="preserve"> de la classe de 2021 est également compatible avec le niveau A1.1 du CECRL. Le livre utilise 29 phrase</w:t>
      </w:r>
      <w:r>
        <w:rPr>
          <w:sz w:val="22"/>
          <w:szCs w:val="22"/>
          <w:lang w:val="fr-FR"/>
        </w:rPr>
        <w:t>s</w:t>
      </w:r>
      <w:r w:rsidRPr="000C39A4">
        <w:rPr>
          <w:sz w:val="22"/>
          <w:szCs w:val="22"/>
          <w:lang w:val="fr-FR"/>
        </w:rPr>
        <w:t xml:space="preserve"> simple</w:t>
      </w:r>
      <w:r>
        <w:rPr>
          <w:sz w:val="22"/>
          <w:szCs w:val="22"/>
          <w:lang w:val="fr-FR"/>
        </w:rPr>
        <w:t>s</w:t>
      </w:r>
      <w:r w:rsidRPr="000C39A4">
        <w:rPr>
          <w:sz w:val="22"/>
          <w:szCs w:val="22"/>
          <w:lang w:val="fr-FR"/>
        </w:rPr>
        <w:t xml:space="preserve">. Même si le nombre de la phrase simple est le plus dominant, le total de la phrase complexe dans ce livre est presque le même que le nombre de la </w:t>
      </w:r>
      <w:r w:rsidRPr="001B4646">
        <w:rPr>
          <w:sz w:val="22"/>
          <w:szCs w:val="22"/>
          <w:lang w:val="fr-FR"/>
        </w:rPr>
        <w:t>phrase simple, qui est de 24 phrases.</w:t>
      </w:r>
      <w:r w:rsidRPr="001B4646">
        <w:rPr>
          <w:sz w:val="22"/>
          <w:szCs w:val="22"/>
          <w:lang w:val="fr-FR"/>
        </w:rPr>
        <w:br/>
      </w:r>
    </w:p>
    <w:p w14:paraId="6BC6A119" w14:textId="77777777" w:rsidR="001A1281" w:rsidRPr="00F07C41" w:rsidRDefault="001A1281" w:rsidP="001A1281">
      <w:pPr>
        <w:pStyle w:val="Heading4"/>
        <w:numPr>
          <w:ilvl w:val="0"/>
          <w:numId w:val="2"/>
        </w:numPr>
        <w:spacing w:line="240" w:lineRule="auto"/>
        <w:rPr>
          <w:b/>
          <w:i/>
          <w:iCs/>
          <w:sz w:val="22"/>
          <w:szCs w:val="22"/>
          <w:lang w:val="fr-FR"/>
        </w:rPr>
      </w:pPr>
      <w:r w:rsidRPr="001B4646">
        <w:rPr>
          <w:b/>
          <w:sz w:val="22"/>
          <w:szCs w:val="22"/>
          <w:lang w:val="fr-FR"/>
        </w:rPr>
        <w:t xml:space="preserve">Expansion d'objet dans </w:t>
      </w:r>
      <w:r w:rsidRPr="00F07C41">
        <w:rPr>
          <w:b/>
          <w:i/>
          <w:iCs/>
          <w:sz w:val="22"/>
          <w:szCs w:val="22"/>
          <w:lang w:val="fr-FR"/>
        </w:rPr>
        <w:t>Baby Koala est en colère</w:t>
      </w:r>
    </w:p>
    <w:p w14:paraId="3E1F3697" w14:textId="77777777" w:rsidR="001A1281" w:rsidRPr="001B4646" w:rsidRDefault="001A1281" w:rsidP="001A1281">
      <w:pPr>
        <w:pStyle w:val="Heading4"/>
        <w:spacing w:line="240" w:lineRule="auto"/>
        <w:ind w:firstLine="483"/>
        <w:rPr>
          <w:sz w:val="22"/>
          <w:szCs w:val="22"/>
          <w:lang w:val="fr-FR"/>
        </w:rPr>
      </w:pPr>
      <w:r w:rsidRPr="001B4646">
        <w:rPr>
          <w:sz w:val="22"/>
          <w:szCs w:val="22"/>
          <w:lang w:val="fr-FR"/>
        </w:rPr>
        <w:t xml:space="preserve">Ce livre est une fable qui raconte l'histoire de la colère de Bébé Koala qui veut </w:t>
      </w:r>
      <w:r w:rsidRPr="001B4646">
        <w:rPr>
          <w:sz w:val="22"/>
          <w:szCs w:val="22"/>
          <w:lang w:val="fr-FR"/>
        </w:rPr>
        <w:t xml:space="preserve">couper sa pomme seule. Les histoires parlent de problèmes qui arrivent souvent dans la vie quotidienne en famille. L'une des phrases que l'on retrouve dans le livre est "Bébé Koala est ravie, Maman lui a cuisiné son plat préféré au menu : purée et poisson pané.". En plus d'être un substitut des conjonctions, le signe deux-points est également utilisé comme </w:t>
      </w:r>
      <w:proofErr w:type="spellStart"/>
      <w:r w:rsidRPr="001B4646">
        <w:rPr>
          <w:sz w:val="22"/>
          <w:szCs w:val="22"/>
          <w:lang w:val="fr-FR"/>
        </w:rPr>
        <w:t>con-necteur</w:t>
      </w:r>
      <w:proofErr w:type="spellEnd"/>
      <w:r w:rsidRPr="001B4646">
        <w:rPr>
          <w:sz w:val="22"/>
          <w:szCs w:val="22"/>
          <w:lang w:val="fr-FR"/>
        </w:rPr>
        <w:t xml:space="preserve"> pour la fonction de l'expansion d'objet "purée et poisson panée" qui complète la phrase "son plat préféré" pour être plus précis. Si cette partie est supprimée de l'ensemble de la phrase, cela ne changera pas le sens de la phrase. L'identification de l'utilisation de la fonction d'expansion dans les phrases est décrite dans le tableau suivant.</w:t>
      </w:r>
    </w:p>
    <w:p w14:paraId="4E7E1818" w14:textId="77777777" w:rsidR="001A1281" w:rsidRDefault="001A1281" w:rsidP="001A1281">
      <w:pPr>
        <w:pStyle w:val="Heading4"/>
        <w:spacing w:line="240" w:lineRule="auto"/>
        <w:ind w:firstLine="483"/>
        <w:rPr>
          <w:sz w:val="22"/>
          <w:szCs w:val="22"/>
          <w:lang w:val="fr-FR"/>
        </w:rPr>
      </w:pPr>
      <w:r w:rsidRPr="001B4646">
        <w:rPr>
          <w:sz w:val="22"/>
          <w:szCs w:val="22"/>
          <w:lang w:val="fr-FR"/>
        </w:rPr>
        <w:t>Dans l'aspect extralinguistique, il y a 9 pages sur 18 qui contiennent des illustrations de chaque incident raconté dans l'histoire. Les illustrations de chaque page représentent le récit et le dialogue contenus dans le livre. Si l'on se réfère à l'approche de la communication selon le guide d'enseignement du FLE, la situation</w:t>
      </w:r>
      <w:r w:rsidRPr="00D85D6B">
        <w:rPr>
          <w:sz w:val="22"/>
          <w:szCs w:val="22"/>
          <w:lang w:val="fr-FR"/>
        </w:rPr>
        <w:t xml:space="preserve"> de communication qui est limitée par le nombre de phrases complexes peut être résolue par des illustrations qui représentent le contenu de l'histoire, de sorte que les objectifs de communication sont atteints par des aspects extralinguistiques. Par conséquent, les élèves peuvent être aidés à comprendre facilement l'histoire et la situation racontée</w:t>
      </w:r>
      <w:r>
        <w:rPr>
          <w:sz w:val="22"/>
          <w:szCs w:val="22"/>
          <w:lang w:val="fr-FR"/>
        </w:rPr>
        <w:t>.</w:t>
      </w:r>
    </w:p>
    <w:p w14:paraId="566F375F" w14:textId="77777777" w:rsidR="001A1281" w:rsidRDefault="001A1281" w:rsidP="001A1281">
      <w:pPr>
        <w:pStyle w:val="Heading4"/>
        <w:spacing w:line="240" w:lineRule="auto"/>
        <w:ind w:firstLine="0"/>
        <w:rPr>
          <w:sz w:val="22"/>
          <w:szCs w:val="22"/>
          <w:lang w:val="fr-FR"/>
        </w:rPr>
      </w:pPr>
    </w:p>
    <w:p w14:paraId="03AC0B83" w14:textId="77777777" w:rsidR="001A1281" w:rsidRPr="008D19BD" w:rsidRDefault="001A1281" w:rsidP="001A1281">
      <w:pPr>
        <w:pStyle w:val="Heading4"/>
        <w:spacing w:line="240" w:lineRule="auto"/>
        <w:ind w:firstLine="0"/>
        <w:jc w:val="center"/>
        <w:rPr>
          <w:sz w:val="20"/>
          <w:lang w:val="fr-FR"/>
        </w:rPr>
      </w:pPr>
      <w:r w:rsidRPr="008D19BD">
        <w:rPr>
          <w:rFonts w:eastAsia="Cambria" w:cs="Cambria"/>
          <w:sz w:val="20"/>
          <w:lang w:val="fr-FR"/>
        </w:rPr>
        <w:t xml:space="preserve">Tableau 2. L'utilisation de l'expansion d'objet dans </w:t>
      </w:r>
      <w:r w:rsidRPr="00F07C41">
        <w:rPr>
          <w:rFonts w:eastAsia="Cambria" w:cs="Cambria"/>
          <w:i/>
          <w:iCs/>
          <w:sz w:val="20"/>
          <w:lang w:val="fr-FR"/>
        </w:rPr>
        <w:t>Bébé Koala est en colère</w:t>
      </w:r>
    </w:p>
    <w:tbl>
      <w:tblPr>
        <w:tblW w:w="4111" w:type="dxa"/>
        <w:jc w:val="center"/>
        <w:tblLayout w:type="fixed"/>
        <w:tblCellMar>
          <w:left w:w="70" w:type="dxa"/>
          <w:right w:w="70" w:type="dxa"/>
        </w:tblCellMar>
        <w:tblLook w:val="0000" w:firstRow="0" w:lastRow="0" w:firstColumn="0" w:lastColumn="0" w:noHBand="0" w:noVBand="0"/>
      </w:tblPr>
      <w:tblGrid>
        <w:gridCol w:w="709"/>
        <w:gridCol w:w="567"/>
        <w:gridCol w:w="709"/>
        <w:gridCol w:w="709"/>
        <w:gridCol w:w="708"/>
        <w:gridCol w:w="709"/>
      </w:tblGrid>
      <w:tr w:rsidR="001A1281" w:rsidRPr="00BF0CAF" w14:paraId="7F428727" w14:textId="77777777" w:rsidTr="00F07C41">
        <w:trPr>
          <w:jc w:val="center"/>
        </w:trPr>
        <w:tc>
          <w:tcPr>
            <w:tcW w:w="709" w:type="dxa"/>
            <w:tcBorders>
              <w:top w:val="single" w:sz="12" w:space="0" w:color="000000"/>
              <w:bottom w:val="single" w:sz="6" w:space="0" w:color="000000"/>
            </w:tcBorders>
          </w:tcPr>
          <w:p w14:paraId="7A424574"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Bébé</w:t>
            </w:r>
            <w:proofErr w:type="spellEnd"/>
            <w:r w:rsidRPr="008D19BD">
              <w:rPr>
                <w:rFonts w:ascii="Cambria" w:hAnsi="Cambria"/>
                <w:i/>
                <w:iCs/>
                <w:sz w:val="18"/>
                <w:szCs w:val="18"/>
              </w:rPr>
              <w:t xml:space="preserve"> Koala</w:t>
            </w:r>
          </w:p>
        </w:tc>
        <w:tc>
          <w:tcPr>
            <w:tcW w:w="567" w:type="dxa"/>
            <w:tcBorders>
              <w:top w:val="single" w:sz="12" w:space="0" w:color="000000"/>
              <w:bottom w:val="single" w:sz="6" w:space="0" w:color="000000"/>
            </w:tcBorders>
          </w:tcPr>
          <w:p w14:paraId="5B6F5B11"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est</w:t>
            </w:r>
            <w:proofErr w:type="spellEnd"/>
          </w:p>
        </w:tc>
        <w:tc>
          <w:tcPr>
            <w:tcW w:w="709" w:type="dxa"/>
            <w:tcBorders>
              <w:top w:val="single" w:sz="12" w:space="0" w:color="000000"/>
              <w:bottom w:val="single" w:sz="6" w:space="0" w:color="000000"/>
            </w:tcBorders>
          </w:tcPr>
          <w:p w14:paraId="5A05729E"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ravie</w:t>
            </w:r>
            <w:proofErr w:type="spellEnd"/>
          </w:p>
        </w:tc>
        <w:tc>
          <w:tcPr>
            <w:tcW w:w="709" w:type="dxa"/>
            <w:tcBorders>
              <w:top w:val="single" w:sz="12" w:space="0" w:color="000000"/>
              <w:bottom w:val="single" w:sz="6" w:space="0" w:color="000000"/>
            </w:tcBorders>
          </w:tcPr>
          <w:p w14:paraId="1E0AF044"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maman</w:t>
            </w:r>
            <w:proofErr w:type="spellEnd"/>
          </w:p>
        </w:tc>
        <w:tc>
          <w:tcPr>
            <w:tcW w:w="708" w:type="dxa"/>
            <w:tcBorders>
              <w:top w:val="single" w:sz="12" w:space="0" w:color="000000"/>
              <w:bottom w:val="single" w:sz="6" w:space="0" w:color="000000"/>
            </w:tcBorders>
          </w:tcPr>
          <w:p w14:paraId="24B02484"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lui</w:t>
            </w:r>
            <w:proofErr w:type="spellEnd"/>
          </w:p>
        </w:tc>
        <w:tc>
          <w:tcPr>
            <w:tcW w:w="709" w:type="dxa"/>
            <w:tcBorders>
              <w:top w:val="single" w:sz="12" w:space="0" w:color="000000"/>
              <w:bottom w:val="single" w:sz="6" w:space="0" w:color="000000"/>
            </w:tcBorders>
          </w:tcPr>
          <w:p w14:paraId="14759E31"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a</w:t>
            </w:r>
            <w:r w:rsidRPr="008D19BD">
              <w:rPr>
                <w:rFonts w:ascii="Cambria" w:hAnsi="Cambria"/>
                <w:i/>
                <w:iCs/>
                <w:sz w:val="18"/>
                <w:szCs w:val="18"/>
              </w:rPr>
              <w:br/>
            </w:r>
            <w:proofErr w:type="spellStart"/>
            <w:r w:rsidRPr="008D19BD">
              <w:rPr>
                <w:rFonts w:ascii="Cambria" w:hAnsi="Cambria"/>
                <w:i/>
                <w:iCs/>
                <w:sz w:val="18"/>
                <w:szCs w:val="18"/>
              </w:rPr>
              <w:t>cuisiné</w:t>
            </w:r>
            <w:proofErr w:type="spellEnd"/>
          </w:p>
        </w:tc>
      </w:tr>
      <w:tr w:rsidR="001A1281" w:rsidRPr="00BF0CAF" w14:paraId="031EC500" w14:textId="77777777" w:rsidTr="00F07C41">
        <w:trPr>
          <w:trHeight w:val="397"/>
          <w:jc w:val="center"/>
        </w:trPr>
        <w:tc>
          <w:tcPr>
            <w:tcW w:w="709" w:type="dxa"/>
            <w:vAlign w:val="center"/>
          </w:tcPr>
          <w:p w14:paraId="3647DCB4"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Pronom</w:t>
            </w:r>
            <w:proofErr w:type="spellEnd"/>
          </w:p>
        </w:tc>
        <w:tc>
          <w:tcPr>
            <w:tcW w:w="567" w:type="dxa"/>
            <w:vAlign w:val="center"/>
          </w:tcPr>
          <w:p w14:paraId="7DEAB0D7"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Verbe</w:t>
            </w:r>
            <w:proofErr w:type="spellEnd"/>
          </w:p>
        </w:tc>
        <w:tc>
          <w:tcPr>
            <w:tcW w:w="709" w:type="dxa"/>
            <w:vAlign w:val="center"/>
          </w:tcPr>
          <w:p w14:paraId="2F8F24F0"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Adjectif</w:t>
            </w:r>
            <w:proofErr w:type="spellEnd"/>
          </w:p>
        </w:tc>
        <w:tc>
          <w:tcPr>
            <w:tcW w:w="709" w:type="dxa"/>
            <w:vAlign w:val="center"/>
          </w:tcPr>
          <w:p w14:paraId="2188D658"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Pronom</w:t>
            </w:r>
            <w:proofErr w:type="spellEnd"/>
          </w:p>
        </w:tc>
        <w:tc>
          <w:tcPr>
            <w:tcW w:w="708" w:type="dxa"/>
            <w:vAlign w:val="center"/>
          </w:tcPr>
          <w:p w14:paraId="1993A891"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Pronom</w:t>
            </w:r>
            <w:proofErr w:type="spellEnd"/>
            <w:r w:rsidRPr="008D19BD">
              <w:rPr>
                <w:rFonts w:ascii="Cambria" w:hAnsi="Cambria"/>
                <w:i/>
                <w:iCs/>
                <w:sz w:val="18"/>
                <w:szCs w:val="18"/>
              </w:rPr>
              <w:t xml:space="preserve"> COI</w:t>
            </w:r>
          </w:p>
        </w:tc>
        <w:tc>
          <w:tcPr>
            <w:tcW w:w="709" w:type="dxa"/>
            <w:vAlign w:val="center"/>
          </w:tcPr>
          <w:p w14:paraId="50B677CD"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Verbe</w:t>
            </w:r>
            <w:proofErr w:type="spellEnd"/>
          </w:p>
        </w:tc>
      </w:tr>
      <w:tr w:rsidR="001A1281" w:rsidRPr="00BF0CAF" w14:paraId="01BAFDAB" w14:textId="77777777" w:rsidTr="00F07C41">
        <w:trPr>
          <w:trHeight w:val="284"/>
          <w:jc w:val="center"/>
        </w:trPr>
        <w:tc>
          <w:tcPr>
            <w:tcW w:w="709" w:type="dxa"/>
            <w:tcBorders>
              <w:bottom w:val="single" w:sz="12" w:space="0" w:color="000000"/>
            </w:tcBorders>
            <w:vAlign w:val="center"/>
          </w:tcPr>
          <w:p w14:paraId="4E783617"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Sujet</w:t>
            </w:r>
            <w:proofErr w:type="spellEnd"/>
          </w:p>
        </w:tc>
        <w:tc>
          <w:tcPr>
            <w:tcW w:w="1276" w:type="dxa"/>
            <w:gridSpan w:val="2"/>
            <w:tcBorders>
              <w:bottom w:val="single" w:sz="12" w:space="0" w:color="000000"/>
            </w:tcBorders>
            <w:vAlign w:val="center"/>
          </w:tcPr>
          <w:p w14:paraId="74BFE6D2"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Pivot</w:t>
            </w:r>
          </w:p>
        </w:tc>
        <w:tc>
          <w:tcPr>
            <w:tcW w:w="709" w:type="dxa"/>
            <w:tcBorders>
              <w:bottom w:val="single" w:sz="12" w:space="0" w:color="000000"/>
            </w:tcBorders>
            <w:vAlign w:val="center"/>
          </w:tcPr>
          <w:p w14:paraId="01070EAA"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Sujet</w:t>
            </w:r>
            <w:proofErr w:type="spellEnd"/>
          </w:p>
        </w:tc>
        <w:tc>
          <w:tcPr>
            <w:tcW w:w="708" w:type="dxa"/>
            <w:tcBorders>
              <w:bottom w:val="single" w:sz="12" w:space="0" w:color="000000"/>
            </w:tcBorders>
            <w:vAlign w:val="center"/>
          </w:tcPr>
          <w:p w14:paraId="06CA335A"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COI</w:t>
            </w:r>
          </w:p>
        </w:tc>
        <w:tc>
          <w:tcPr>
            <w:tcW w:w="709" w:type="dxa"/>
            <w:tcBorders>
              <w:bottom w:val="single" w:sz="12" w:space="0" w:color="000000"/>
            </w:tcBorders>
            <w:vAlign w:val="center"/>
          </w:tcPr>
          <w:p w14:paraId="1620C1E4"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Pivot</w:t>
            </w:r>
          </w:p>
        </w:tc>
      </w:tr>
    </w:tbl>
    <w:p w14:paraId="7DA23CEE" w14:textId="77777777" w:rsidR="001A1281" w:rsidRDefault="001A1281" w:rsidP="001A1281">
      <w:pPr>
        <w:pStyle w:val="p1a"/>
        <w:rPr>
          <w:rFonts w:ascii="Cambria" w:hAnsi="Cambria"/>
          <w:sz w:val="16"/>
          <w:szCs w:val="16"/>
        </w:rPr>
      </w:pPr>
    </w:p>
    <w:tbl>
      <w:tblPr>
        <w:tblW w:w="4111" w:type="dxa"/>
        <w:tblLayout w:type="fixed"/>
        <w:tblCellMar>
          <w:left w:w="70" w:type="dxa"/>
          <w:right w:w="70" w:type="dxa"/>
        </w:tblCellMar>
        <w:tblLook w:val="0000" w:firstRow="0" w:lastRow="0" w:firstColumn="0" w:lastColumn="0" w:noHBand="0" w:noVBand="0"/>
      </w:tblPr>
      <w:tblGrid>
        <w:gridCol w:w="1276"/>
        <w:gridCol w:w="567"/>
        <w:gridCol w:w="709"/>
        <w:gridCol w:w="709"/>
        <w:gridCol w:w="850"/>
      </w:tblGrid>
      <w:tr w:rsidR="001A1281" w:rsidRPr="00BF0CAF" w14:paraId="497735B8" w14:textId="77777777" w:rsidTr="00F07C41">
        <w:tc>
          <w:tcPr>
            <w:tcW w:w="1276" w:type="dxa"/>
            <w:tcBorders>
              <w:top w:val="single" w:sz="12" w:space="0" w:color="000000"/>
              <w:bottom w:val="single" w:sz="6" w:space="0" w:color="000000"/>
            </w:tcBorders>
          </w:tcPr>
          <w:p w14:paraId="54087AAC"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son</w:t>
            </w:r>
          </w:p>
        </w:tc>
        <w:tc>
          <w:tcPr>
            <w:tcW w:w="567" w:type="dxa"/>
            <w:tcBorders>
              <w:top w:val="single" w:sz="12" w:space="0" w:color="000000"/>
              <w:bottom w:val="single" w:sz="6" w:space="0" w:color="000000"/>
            </w:tcBorders>
          </w:tcPr>
          <w:p w14:paraId="6457098D"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plat</w:t>
            </w:r>
          </w:p>
        </w:tc>
        <w:tc>
          <w:tcPr>
            <w:tcW w:w="709" w:type="dxa"/>
            <w:tcBorders>
              <w:top w:val="single" w:sz="12" w:space="0" w:color="000000"/>
              <w:bottom w:val="single" w:sz="6" w:space="0" w:color="000000"/>
            </w:tcBorders>
          </w:tcPr>
          <w:p w14:paraId="7A1643BB"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préféré</w:t>
            </w:r>
            <w:proofErr w:type="spellEnd"/>
          </w:p>
        </w:tc>
        <w:tc>
          <w:tcPr>
            <w:tcW w:w="709" w:type="dxa"/>
            <w:tcBorders>
              <w:top w:val="single" w:sz="12" w:space="0" w:color="000000"/>
              <w:bottom w:val="single" w:sz="6" w:space="0" w:color="000000"/>
            </w:tcBorders>
          </w:tcPr>
          <w:p w14:paraId="43315126"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au</w:t>
            </w:r>
          </w:p>
        </w:tc>
        <w:tc>
          <w:tcPr>
            <w:tcW w:w="850" w:type="dxa"/>
            <w:tcBorders>
              <w:top w:val="single" w:sz="12" w:space="0" w:color="000000"/>
              <w:bottom w:val="single" w:sz="6" w:space="0" w:color="000000"/>
            </w:tcBorders>
          </w:tcPr>
          <w:p w14:paraId="5602EE27" w14:textId="77777777" w:rsidR="001A1281" w:rsidRPr="008D19BD" w:rsidRDefault="001A1281" w:rsidP="00F07C41">
            <w:pPr>
              <w:jc w:val="left"/>
              <w:rPr>
                <w:rFonts w:ascii="Cambria" w:hAnsi="Cambria"/>
                <w:i/>
                <w:iCs/>
                <w:sz w:val="18"/>
                <w:szCs w:val="18"/>
              </w:rPr>
            </w:pPr>
            <w:proofErr w:type="gramStart"/>
            <w:r w:rsidRPr="008D19BD">
              <w:rPr>
                <w:rFonts w:ascii="Cambria" w:hAnsi="Cambria"/>
                <w:i/>
                <w:iCs/>
                <w:sz w:val="18"/>
                <w:szCs w:val="18"/>
              </w:rPr>
              <w:t>menu :</w:t>
            </w:r>
            <w:proofErr w:type="gramEnd"/>
          </w:p>
        </w:tc>
      </w:tr>
      <w:tr w:rsidR="001A1281" w:rsidRPr="00BF0CAF" w14:paraId="05D6ECC9" w14:textId="77777777" w:rsidTr="00F07C41">
        <w:trPr>
          <w:trHeight w:val="397"/>
        </w:trPr>
        <w:tc>
          <w:tcPr>
            <w:tcW w:w="1276" w:type="dxa"/>
            <w:vAlign w:val="center"/>
          </w:tcPr>
          <w:p w14:paraId="7D54AEBA"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Adjectif</w:t>
            </w:r>
            <w:proofErr w:type="spellEnd"/>
            <w:r w:rsidRPr="008D19BD">
              <w:rPr>
                <w:rFonts w:ascii="Cambria" w:hAnsi="Cambria"/>
                <w:i/>
                <w:iCs/>
                <w:sz w:val="18"/>
                <w:szCs w:val="18"/>
              </w:rPr>
              <w:t xml:space="preserve"> </w:t>
            </w:r>
            <w:proofErr w:type="spellStart"/>
            <w:r w:rsidRPr="008D19BD">
              <w:rPr>
                <w:rFonts w:ascii="Cambria" w:hAnsi="Cambria"/>
                <w:i/>
                <w:iCs/>
                <w:sz w:val="18"/>
                <w:szCs w:val="18"/>
              </w:rPr>
              <w:t>possessif</w:t>
            </w:r>
            <w:proofErr w:type="spellEnd"/>
          </w:p>
        </w:tc>
        <w:tc>
          <w:tcPr>
            <w:tcW w:w="567" w:type="dxa"/>
            <w:vAlign w:val="center"/>
          </w:tcPr>
          <w:p w14:paraId="34C02270"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Verbe</w:t>
            </w:r>
            <w:proofErr w:type="spellEnd"/>
          </w:p>
        </w:tc>
        <w:tc>
          <w:tcPr>
            <w:tcW w:w="709" w:type="dxa"/>
            <w:vAlign w:val="center"/>
          </w:tcPr>
          <w:p w14:paraId="49F5E8BF"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Adjectif</w:t>
            </w:r>
            <w:proofErr w:type="spellEnd"/>
          </w:p>
        </w:tc>
        <w:tc>
          <w:tcPr>
            <w:tcW w:w="709" w:type="dxa"/>
            <w:vAlign w:val="center"/>
          </w:tcPr>
          <w:p w14:paraId="79EEBADB"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Pronom</w:t>
            </w:r>
            <w:proofErr w:type="spellEnd"/>
          </w:p>
        </w:tc>
        <w:tc>
          <w:tcPr>
            <w:tcW w:w="850" w:type="dxa"/>
            <w:vAlign w:val="center"/>
          </w:tcPr>
          <w:p w14:paraId="56834ABC"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Pronom</w:t>
            </w:r>
            <w:proofErr w:type="spellEnd"/>
            <w:r w:rsidRPr="008D19BD">
              <w:rPr>
                <w:rFonts w:ascii="Cambria" w:hAnsi="Cambria"/>
                <w:i/>
                <w:iCs/>
                <w:sz w:val="18"/>
                <w:szCs w:val="18"/>
              </w:rPr>
              <w:t xml:space="preserve"> COI</w:t>
            </w:r>
          </w:p>
        </w:tc>
      </w:tr>
      <w:tr w:rsidR="001A1281" w:rsidRPr="00BF0CAF" w14:paraId="4B58C59B" w14:textId="77777777" w:rsidTr="00F07C41">
        <w:trPr>
          <w:trHeight w:val="284"/>
        </w:trPr>
        <w:tc>
          <w:tcPr>
            <w:tcW w:w="1276" w:type="dxa"/>
            <w:tcBorders>
              <w:bottom w:val="single" w:sz="12" w:space="0" w:color="000000"/>
            </w:tcBorders>
            <w:vAlign w:val="center"/>
          </w:tcPr>
          <w:p w14:paraId="2146905F"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COD</w:t>
            </w:r>
          </w:p>
        </w:tc>
        <w:tc>
          <w:tcPr>
            <w:tcW w:w="1276" w:type="dxa"/>
            <w:gridSpan w:val="2"/>
            <w:tcBorders>
              <w:bottom w:val="single" w:sz="12" w:space="0" w:color="000000"/>
            </w:tcBorders>
            <w:vAlign w:val="center"/>
          </w:tcPr>
          <w:p w14:paraId="2B1D4C94"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Pivot</w:t>
            </w:r>
          </w:p>
        </w:tc>
        <w:tc>
          <w:tcPr>
            <w:tcW w:w="709" w:type="dxa"/>
            <w:tcBorders>
              <w:bottom w:val="single" w:sz="12" w:space="0" w:color="000000"/>
            </w:tcBorders>
            <w:vAlign w:val="center"/>
          </w:tcPr>
          <w:p w14:paraId="1E0F88DC"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Sujet</w:t>
            </w:r>
            <w:proofErr w:type="spellEnd"/>
          </w:p>
        </w:tc>
        <w:tc>
          <w:tcPr>
            <w:tcW w:w="850" w:type="dxa"/>
            <w:tcBorders>
              <w:bottom w:val="single" w:sz="12" w:space="0" w:color="000000"/>
            </w:tcBorders>
            <w:vAlign w:val="center"/>
          </w:tcPr>
          <w:p w14:paraId="55021126"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COI</w:t>
            </w:r>
          </w:p>
        </w:tc>
      </w:tr>
    </w:tbl>
    <w:tbl>
      <w:tblPr>
        <w:tblpPr w:leftFromText="180" w:rightFromText="180" w:vertAnchor="text" w:horzAnchor="margin" w:tblpY="209"/>
        <w:tblW w:w="4111" w:type="dxa"/>
        <w:tblLayout w:type="fixed"/>
        <w:tblCellMar>
          <w:left w:w="70" w:type="dxa"/>
          <w:right w:w="70" w:type="dxa"/>
        </w:tblCellMar>
        <w:tblLook w:val="0000" w:firstRow="0" w:lastRow="0" w:firstColumn="0" w:lastColumn="0" w:noHBand="0" w:noVBand="0"/>
      </w:tblPr>
      <w:tblGrid>
        <w:gridCol w:w="567"/>
        <w:gridCol w:w="2127"/>
        <w:gridCol w:w="708"/>
        <w:gridCol w:w="709"/>
      </w:tblGrid>
      <w:tr w:rsidR="001A1281" w:rsidRPr="008D19BD" w14:paraId="1859540A" w14:textId="77777777" w:rsidTr="00F07C41">
        <w:tc>
          <w:tcPr>
            <w:tcW w:w="567" w:type="dxa"/>
            <w:tcBorders>
              <w:top w:val="single" w:sz="12" w:space="0" w:color="000000"/>
              <w:bottom w:val="single" w:sz="6" w:space="0" w:color="000000"/>
            </w:tcBorders>
          </w:tcPr>
          <w:p w14:paraId="27A1AD3E"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purée</w:t>
            </w:r>
          </w:p>
        </w:tc>
        <w:tc>
          <w:tcPr>
            <w:tcW w:w="2127" w:type="dxa"/>
            <w:tcBorders>
              <w:top w:val="single" w:sz="12" w:space="0" w:color="000000"/>
              <w:bottom w:val="single" w:sz="6" w:space="0" w:color="000000"/>
            </w:tcBorders>
          </w:tcPr>
          <w:p w14:paraId="007FE683"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et</w:t>
            </w:r>
          </w:p>
        </w:tc>
        <w:tc>
          <w:tcPr>
            <w:tcW w:w="708" w:type="dxa"/>
            <w:tcBorders>
              <w:top w:val="single" w:sz="12" w:space="0" w:color="000000"/>
              <w:bottom w:val="single" w:sz="6" w:space="0" w:color="000000"/>
            </w:tcBorders>
          </w:tcPr>
          <w:p w14:paraId="45BAF1E7"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poisson</w:t>
            </w:r>
            <w:proofErr w:type="spellEnd"/>
          </w:p>
        </w:tc>
        <w:tc>
          <w:tcPr>
            <w:tcW w:w="709" w:type="dxa"/>
            <w:tcBorders>
              <w:top w:val="single" w:sz="12" w:space="0" w:color="000000"/>
              <w:bottom w:val="single" w:sz="6" w:space="0" w:color="000000"/>
            </w:tcBorders>
          </w:tcPr>
          <w:p w14:paraId="2FDEFB3E"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panné</w:t>
            </w:r>
            <w:proofErr w:type="spellEnd"/>
          </w:p>
        </w:tc>
      </w:tr>
      <w:tr w:rsidR="001A1281" w:rsidRPr="008D19BD" w14:paraId="7F935AF1" w14:textId="77777777" w:rsidTr="00F07C41">
        <w:trPr>
          <w:trHeight w:val="397"/>
        </w:trPr>
        <w:tc>
          <w:tcPr>
            <w:tcW w:w="567" w:type="dxa"/>
            <w:vAlign w:val="center"/>
          </w:tcPr>
          <w:p w14:paraId="35F9C74B"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Nom</w:t>
            </w:r>
          </w:p>
        </w:tc>
        <w:tc>
          <w:tcPr>
            <w:tcW w:w="2127" w:type="dxa"/>
            <w:vAlign w:val="center"/>
          </w:tcPr>
          <w:p w14:paraId="4A5F62E9"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Conjonction</w:t>
            </w:r>
            <w:proofErr w:type="spellEnd"/>
            <w:r w:rsidRPr="008D19BD">
              <w:rPr>
                <w:rFonts w:ascii="Cambria" w:hAnsi="Cambria"/>
                <w:i/>
                <w:iCs/>
                <w:sz w:val="18"/>
                <w:szCs w:val="18"/>
              </w:rPr>
              <w:t xml:space="preserve"> de coordination</w:t>
            </w:r>
          </w:p>
        </w:tc>
        <w:tc>
          <w:tcPr>
            <w:tcW w:w="1417" w:type="dxa"/>
            <w:gridSpan w:val="2"/>
            <w:vAlign w:val="center"/>
          </w:tcPr>
          <w:p w14:paraId="4862563E"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Nom</w:t>
            </w:r>
          </w:p>
        </w:tc>
      </w:tr>
      <w:tr w:rsidR="001A1281" w:rsidRPr="008D19BD" w14:paraId="5F537DCB" w14:textId="77777777" w:rsidTr="00F07C41">
        <w:trPr>
          <w:trHeight w:val="284"/>
        </w:trPr>
        <w:tc>
          <w:tcPr>
            <w:tcW w:w="4111" w:type="dxa"/>
            <w:gridSpan w:val="4"/>
            <w:tcBorders>
              <w:bottom w:val="single" w:sz="12" w:space="0" w:color="000000"/>
            </w:tcBorders>
            <w:vAlign w:val="center"/>
          </w:tcPr>
          <w:p w14:paraId="5314C842"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 xml:space="preserve">Expansion </w:t>
            </w:r>
            <w:proofErr w:type="spellStart"/>
            <w:r w:rsidRPr="008D19BD">
              <w:rPr>
                <w:rFonts w:ascii="Cambria" w:hAnsi="Cambria"/>
                <w:i/>
                <w:iCs/>
                <w:sz w:val="18"/>
                <w:szCs w:val="18"/>
              </w:rPr>
              <w:t>d’objet</w:t>
            </w:r>
            <w:proofErr w:type="spellEnd"/>
          </w:p>
        </w:tc>
      </w:tr>
    </w:tbl>
    <w:p w14:paraId="210DAB37" w14:textId="77777777" w:rsidR="001A1281" w:rsidRDefault="001A1281" w:rsidP="001A1281">
      <w:pPr>
        <w:ind w:left="0"/>
        <w:jc w:val="both"/>
        <w:rPr>
          <w:lang w:val="fr-FR"/>
        </w:rPr>
      </w:pPr>
    </w:p>
    <w:p w14:paraId="246E27FC" w14:textId="77777777" w:rsidR="001A1281" w:rsidRPr="00F07C41" w:rsidRDefault="001A1281" w:rsidP="001A1281">
      <w:pPr>
        <w:ind w:left="0"/>
        <w:rPr>
          <w:rFonts w:ascii="Cambria" w:hAnsi="Cambria"/>
          <w:i/>
          <w:iCs/>
          <w:sz w:val="20"/>
          <w:szCs w:val="20"/>
          <w:lang w:val="fr-FR"/>
        </w:rPr>
      </w:pPr>
      <w:r w:rsidRPr="00D85D6B">
        <w:rPr>
          <w:noProof/>
          <w:lang w:val="fr-FR"/>
        </w:rPr>
        <w:lastRenderedPageBreak/>
        <w:drawing>
          <wp:inline distT="0" distB="0" distL="0" distR="0" wp14:anchorId="4CDF66C8" wp14:editId="3176EF7B">
            <wp:extent cx="2315818" cy="1205644"/>
            <wp:effectExtent l="0" t="0" r="0" b="1270"/>
            <wp:docPr id="1" name="Picture 1" descr="A group of toys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group of toys  Description automatically generated with low confidence"/>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6031" cy="1210961"/>
                    </a:xfrm>
                    <a:prstGeom prst="rect">
                      <a:avLst/>
                    </a:prstGeom>
                    <a:noFill/>
                    <a:ln>
                      <a:noFill/>
                    </a:ln>
                  </pic:spPr>
                </pic:pic>
              </a:graphicData>
            </a:graphic>
          </wp:inline>
        </w:drawing>
      </w:r>
      <w:r>
        <w:rPr>
          <w:rFonts w:ascii="Cambria" w:eastAsia="Cambria" w:hAnsi="Cambria" w:cs="Cambria"/>
          <w:sz w:val="20"/>
          <w:szCs w:val="20"/>
          <w:lang w:val="fr-FR"/>
        </w:rPr>
        <w:br/>
      </w:r>
      <w:r w:rsidRPr="00D85D6B">
        <w:rPr>
          <w:rFonts w:ascii="Cambria" w:eastAsia="Cambria" w:hAnsi="Cambria" w:cs="Cambria"/>
          <w:sz w:val="20"/>
          <w:szCs w:val="20"/>
          <w:lang w:val="fr-FR"/>
        </w:rPr>
        <w:t xml:space="preserve">Image 1. L'illustration de </w:t>
      </w:r>
      <w:r w:rsidRPr="00F07C41">
        <w:rPr>
          <w:rFonts w:ascii="Cambria" w:eastAsia="Cambria" w:hAnsi="Cambria" w:cs="Cambria"/>
          <w:i/>
          <w:iCs/>
          <w:sz w:val="20"/>
          <w:szCs w:val="20"/>
          <w:lang w:val="fr-FR"/>
        </w:rPr>
        <w:t>Bébé Koala est en colère</w:t>
      </w:r>
    </w:p>
    <w:p w14:paraId="3100C192" w14:textId="77777777" w:rsidR="001A1281" w:rsidRPr="00F07C41" w:rsidRDefault="001A1281" w:rsidP="001A1281">
      <w:pPr>
        <w:pStyle w:val="Heading4"/>
        <w:numPr>
          <w:ilvl w:val="0"/>
          <w:numId w:val="2"/>
        </w:numPr>
        <w:spacing w:line="240" w:lineRule="auto"/>
        <w:rPr>
          <w:b/>
          <w:i/>
          <w:iCs/>
          <w:sz w:val="22"/>
          <w:szCs w:val="22"/>
          <w:lang w:val="fr-FR"/>
        </w:rPr>
      </w:pPr>
      <w:r w:rsidRPr="002C256A">
        <w:rPr>
          <w:b/>
          <w:sz w:val="22"/>
          <w:szCs w:val="22"/>
          <w:lang w:val="fr-FR"/>
        </w:rPr>
        <w:t xml:space="preserve">Fonction du verbe </w:t>
      </w:r>
      <w:proofErr w:type="gramStart"/>
      <w:r w:rsidRPr="002C256A">
        <w:rPr>
          <w:b/>
          <w:sz w:val="22"/>
          <w:szCs w:val="22"/>
          <w:lang w:val="fr-FR"/>
        </w:rPr>
        <w:t xml:space="preserve">situationnel </w:t>
      </w:r>
      <w:r w:rsidRPr="00D85D6B">
        <w:rPr>
          <w:b/>
          <w:sz w:val="22"/>
          <w:szCs w:val="22"/>
          <w:lang w:val="fr-FR"/>
        </w:rPr>
        <w:t xml:space="preserve"> </w:t>
      </w:r>
      <w:r w:rsidRPr="001B4646">
        <w:rPr>
          <w:b/>
          <w:sz w:val="22"/>
          <w:szCs w:val="22"/>
          <w:lang w:val="fr-FR"/>
        </w:rPr>
        <w:t>Être</w:t>
      </w:r>
      <w:proofErr w:type="gramEnd"/>
      <w:r w:rsidRPr="001B4646">
        <w:rPr>
          <w:b/>
          <w:sz w:val="22"/>
          <w:szCs w:val="22"/>
          <w:lang w:val="fr-FR"/>
        </w:rPr>
        <w:t xml:space="preserve"> in </w:t>
      </w:r>
      <w:r w:rsidRPr="00F07C41">
        <w:rPr>
          <w:b/>
          <w:i/>
          <w:iCs/>
          <w:sz w:val="22"/>
          <w:szCs w:val="22"/>
          <w:lang w:val="fr-FR"/>
        </w:rPr>
        <w:t>Les Aventures d'Albert et Folio: Vive les Vacances !</w:t>
      </w:r>
    </w:p>
    <w:p w14:paraId="050EBB69" w14:textId="77777777" w:rsidR="001A1281" w:rsidRDefault="001A1281" w:rsidP="001A1281">
      <w:pPr>
        <w:pStyle w:val="Heading4"/>
        <w:spacing w:line="240" w:lineRule="auto"/>
        <w:ind w:firstLine="483"/>
        <w:rPr>
          <w:sz w:val="22"/>
          <w:szCs w:val="22"/>
          <w:lang w:val="fr-FR"/>
        </w:rPr>
      </w:pPr>
      <w:r w:rsidRPr="001B4646">
        <w:rPr>
          <w:sz w:val="22"/>
          <w:szCs w:val="22"/>
          <w:lang w:val="fr-FR"/>
        </w:rPr>
        <w:t xml:space="preserve">Il a été constaté que le verbe situationnel "être" a été utilisé 57 fois. Le verbe "être" est l'un des premiers verbes utilisés au niveau A1.1 pour décrire des choses. Avec l'utilisation de nombreux verbes de situation 'être', les </w:t>
      </w:r>
      <w:r>
        <w:rPr>
          <w:sz w:val="22"/>
          <w:szCs w:val="22"/>
          <w:lang w:val="fr-FR"/>
        </w:rPr>
        <w:t>apprenant</w:t>
      </w:r>
      <w:r w:rsidRPr="001B4646">
        <w:rPr>
          <w:sz w:val="22"/>
          <w:szCs w:val="22"/>
          <w:lang w:val="fr-FR"/>
        </w:rPr>
        <w:t xml:space="preserve"> devraient être aidés à comprendre le contenu de l'histoire à travers les descriptions des situations et des personnages. L'utilisation du verbe "être" dans ce livre est surtout utilisée pour décrire des adjectifs, par exemple dans la phrase "Ils sont sympas, ces enfants.". Dans cet exemple, la fonction d'expansion du sujet se retrouve également dans la phrase 'ces enfants' qui est une extension du pronom 'ils'. Dans la phrase, 'Ces enfants' fonctionne uniquement pour clarifier le sujet de 'ils' dont il est question dans l'histoire. La phrase est identifiée comme une fonction d'expansion car si la partie est supprimée, la phrase a toujours une signification grammaticale et ne change pas le sens de manière significative.</w:t>
      </w:r>
    </w:p>
    <w:p w14:paraId="2138558E" w14:textId="77777777" w:rsidR="001A1281" w:rsidRDefault="001A1281" w:rsidP="001A1281">
      <w:pPr>
        <w:pStyle w:val="Heading4"/>
        <w:spacing w:line="240" w:lineRule="auto"/>
        <w:ind w:firstLine="0"/>
        <w:rPr>
          <w:sz w:val="22"/>
          <w:szCs w:val="22"/>
          <w:lang w:val="fr-FR"/>
        </w:rPr>
      </w:pPr>
    </w:p>
    <w:p w14:paraId="0936FB16" w14:textId="77777777" w:rsidR="001A1281" w:rsidRPr="008D19BD" w:rsidRDefault="001A1281" w:rsidP="001A1281">
      <w:pPr>
        <w:pStyle w:val="Heading4"/>
        <w:spacing w:line="240" w:lineRule="auto"/>
        <w:ind w:firstLine="0"/>
        <w:jc w:val="center"/>
        <w:rPr>
          <w:b/>
          <w:sz w:val="22"/>
          <w:szCs w:val="22"/>
          <w:lang w:val="fr-FR"/>
        </w:rPr>
      </w:pPr>
      <w:r w:rsidRPr="00D85D6B">
        <w:rPr>
          <w:rFonts w:eastAsia="Cambria" w:cs="Cambria"/>
          <w:sz w:val="20"/>
          <w:lang w:val="fr-FR"/>
        </w:rPr>
        <w:t xml:space="preserve">Tableau 3. </w:t>
      </w:r>
      <w:r w:rsidRPr="004F79E9">
        <w:rPr>
          <w:rFonts w:eastAsia="Cambria" w:cs="Cambria"/>
          <w:sz w:val="20"/>
          <w:lang w:val="fr-FR"/>
        </w:rPr>
        <w:t>L'utilisation du verbe situationnel (être)</w:t>
      </w:r>
      <w:r w:rsidRPr="00D85D6B">
        <w:rPr>
          <w:rFonts w:eastAsia="Cambria" w:cs="Cambria"/>
          <w:sz w:val="20"/>
          <w:lang w:val="fr-FR"/>
        </w:rPr>
        <w:t xml:space="preserve"> dans </w:t>
      </w:r>
      <w:r w:rsidRPr="00F07C41">
        <w:rPr>
          <w:rFonts w:eastAsia="Cambria" w:cs="Cambria"/>
          <w:i/>
          <w:iCs/>
          <w:sz w:val="20"/>
          <w:lang w:val="fr-FR"/>
        </w:rPr>
        <w:t xml:space="preserve">Les aventures d’Albert et </w:t>
      </w:r>
      <w:proofErr w:type="gramStart"/>
      <w:r w:rsidRPr="00F07C41">
        <w:rPr>
          <w:rFonts w:eastAsia="Cambria" w:cs="Cambria"/>
          <w:i/>
          <w:iCs/>
          <w:sz w:val="20"/>
          <w:lang w:val="fr-FR"/>
        </w:rPr>
        <w:t>Folio:</w:t>
      </w:r>
      <w:proofErr w:type="gramEnd"/>
      <w:r w:rsidRPr="00F07C41">
        <w:rPr>
          <w:rFonts w:eastAsia="Cambria" w:cs="Cambria"/>
          <w:i/>
          <w:iCs/>
          <w:sz w:val="20"/>
          <w:lang w:val="fr-FR"/>
        </w:rPr>
        <w:t xml:space="preserve"> Vive les vacances!</w:t>
      </w:r>
    </w:p>
    <w:tbl>
      <w:tblPr>
        <w:tblW w:w="4111" w:type="dxa"/>
        <w:jc w:val="center"/>
        <w:tblLayout w:type="fixed"/>
        <w:tblCellMar>
          <w:left w:w="70" w:type="dxa"/>
          <w:right w:w="70" w:type="dxa"/>
        </w:tblCellMar>
        <w:tblLook w:val="0000" w:firstRow="0" w:lastRow="0" w:firstColumn="0" w:lastColumn="0" w:noHBand="0" w:noVBand="0"/>
      </w:tblPr>
      <w:tblGrid>
        <w:gridCol w:w="851"/>
        <w:gridCol w:w="709"/>
        <w:gridCol w:w="709"/>
        <w:gridCol w:w="992"/>
        <w:gridCol w:w="142"/>
        <w:gridCol w:w="708"/>
      </w:tblGrid>
      <w:tr w:rsidR="001A1281" w:rsidRPr="008D19BD" w14:paraId="44DA45C1" w14:textId="77777777" w:rsidTr="00F07C41">
        <w:trPr>
          <w:jc w:val="center"/>
        </w:trPr>
        <w:tc>
          <w:tcPr>
            <w:tcW w:w="851" w:type="dxa"/>
            <w:tcBorders>
              <w:top w:val="single" w:sz="12" w:space="0" w:color="000000"/>
              <w:bottom w:val="single" w:sz="6" w:space="0" w:color="000000"/>
            </w:tcBorders>
          </w:tcPr>
          <w:p w14:paraId="1D4B2DF2"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Ils</w:t>
            </w:r>
            <w:proofErr w:type="spellEnd"/>
          </w:p>
        </w:tc>
        <w:tc>
          <w:tcPr>
            <w:tcW w:w="709" w:type="dxa"/>
            <w:tcBorders>
              <w:top w:val="single" w:sz="12" w:space="0" w:color="000000"/>
              <w:bottom w:val="single" w:sz="6" w:space="0" w:color="000000"/>
            </w:tcBorders>
          </w:tcPr>
          <w:p w14:paraId="682E642B"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sont</w:t>
            </w:r>
            <w:proofErr w:type="spellEnd"/>
          </w:p>
        </w:tc>
        <w:tc>
          <w:tcPr>
            <w:tcW w:w="709" w:type="dxa"/>
            <w:tcBorders>
              <w:top w:val="single" w:sz="12" w:space="0" w:color="000000"/>
              <w:bottom w:val="single" w:sz="6" w:space="0" w:color="000000"/>
            </w:tcBorders>
          </w:tcPr>
          <w:p w14:paraId="56C5BBDB"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sympas</w:t>
            </w:r>
            <w:proofErr w:type="spellEnd"/>
            <w:r w:rsidRPr="008D19BD">
              <w:rPr>
                <w:rFonts w:ascii="Cambria" w:hAnsi="Cambria"/>
                <w:i/>
                <w:iCs/>
                <w:sz w:val="18"/>
                <w:szCs w:val="18"/>
              </w:rPr>
              <w:t>,</w:t>
            </w:r>
          </w:p>
        </w:tc>
        <w:tc>
          <w:tcPr>
            <w:tcW w:w="992" w:type="dxa"/>
            <w:tcBorders>
              <w:top w:val="single" w:sz="12" w:space="0" w:color="000000"/>
              <w:bottom w:val="single" w:sz="6" w:space="0" w:color="000000"/>
            </w:tcBorders>
          </w:tcPr>
          <w:p w14:paraId="7AC4B285"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ces</w:t>
            </w:r>
            <w:proofErr w:type="spellEnd"/>
          </w:p>
        </w:tc>
        <w:tc>
          <w:tcPr>
            <w:tcW w:w="850" w:type="dxa"/>
            <w:gridSpan w:val="2"/>
            <w:tcBorders>
              <w:top w:val="single" w:sz="12" w:space="0" w:color="000000"/>
              <w:bottom w:val="single" w:sz="6" w:space="0" w:color="000000"/>
            </w:tcBorders>
          </w:tcPr>
          <w:p w14:paraId="6701A315"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enfants</w:t>
            </w:r>
          </w:p>
        </w:tc>
      </w:tr>
      <w:tr w:rsidR="001A1281" w:rsidRPr="008D19BD" w14:paraId="3244F97A" w14:textId="77777777" w:rsidTr="00F07C41">
        <w:trPr>
          <w:trHeight w:val="397"/>
          <w:jc w:val="center"/>
        </w:trPr>
        <w:tc>
          <w:tcPr>
            <w:tcW w:w="851" w:type="dxa"/>
            <w:vAlign w:val="center"/>
          </w:tcPr>
          <w:p w14:paraId="04B2D0E3"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Pronom</w:t>
            </w:r>
            <w:proofErr w:type="spellEnd"/>
            <w:r w:rsidRPr="008D19BD">
              <w:rPr>
                <w:rFonts w:ascii="Cambria" w:hAnsi="Cambria"/>
                <w:i/>
                <w:iCs/>
                <w:sz w:val="18"/>
                <w:szCs w:val="18"/>
              </w:rPr>
              <w:t xml:space="preserve"> personnel</w:t>
            </w:r>
          </w:p>
        </w:tc>
        <w:tc>
          <w:tcPr>
            <w:tcW w:w="709" w:type="dxa"/>
            <w:vAlign w:val="center"/>
          </w:tcPr>
          <w:p w14:paraId="5B044AC9"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Verbe</w:t>
            </w:r>
            <w:proofErr w:type="spellEnd"/>
          </w:p>
        </w:tc>
        <w:tc>
          <w:tcPr>
            <w:tcW w:w="709" w:type="dxa"/>
            <w:vAlign w:val="center"/>
          </w:tcPr>
          <w:p w14:paraId="4EB5F54F"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Adjectif</w:t>
            </w:r>
            <w:proofErr w:type="spellEnd"/>
          </w:p>
        </w:tc>
        <w:tc>
          <w:tcPr>
            <w:tcW w:w="1134" w:type="dxa"/>
            <w:gridSpan w:val="2"/>
            <w:vAlign w:val="center"/>
          </w:tcPr>
          <w:p w14:paraId="3590ADF1"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Adjectif</w:t>
            </w:r>
            <w:proofErr w:type="spellEnd"/>
            <w:r w:rsidRPr="008D19BD">
              <w:rPr>
                <w:rFonts w:ascii="Cambria" w:hAnsi="Cambria"/>
                <w:i/>
                <w:iCs/>
                <w:sz w:val="18"/>
                <w:szCs w:val="18"/>
              </w:rPr>
              <w:br/>
            </w:r>
            <w:proofErr w:type="spellStart"/>
            <w:r w:rsidRPr="008D19BD">
              <w:rPr>
                <w:rFonts w:ascii="Cambria" w:hAnsi="Cambria"/>
                <w:i/>
                <w:iCs/>
                <w:sz w:val="18"/>
                <w:szCs w:val="18"/>
              </w:rPr>
              <w:t>démonstratif</w:t>
            </w:r>
            <w:proofErr w:type="spellEnd"/>
          </w:p>
        </w:tc>
        <w:tc>
          <w:tcPr>
            <w:tcW w:w="708" w:type="dxa"/>
            <w:vAlign w:val="center"/>
          </w:tcPr>
          <w:p w14:paraId="0A6DD304"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Nom</w:t>
            </w:r>
          </w:p>
        </w:tc>
      </w:tr>
      <w:tr w:rsidR="001A1281" w:rsidRPr="008D19BD" w14:paraId="18027750" w14:textId="77777777" w:rsidTr="00F07C41">
        <w:trPr>
          <w:trHeight w:val="284"/>
          <w:jc w:val="center"/>
        </w:trPr>
        <w:tc>
          <w:tcPr>
            <w:tcW w:w="851" w:type="dxa"/>
            <w:tcBorders>
              <w:bottom w:val="single" w:sz="12" w:space="0" w:color="000000"/>
            </w:tcBorders>
            <w:vAlign w:val="center"/>
          </w:tcPr>
          <w:p w14:paraId="1B237991"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Sujet</w:t>
            </w:r>
            <w:proofErr w:type="spellEnd"/>
          </w:p>
        </w:tc>
        <w:tc>
          <w:tcPr>
            <w:tcW w:w="1418" w:type="dxa"/>
            <w:gridSpan w:val="2"/>
            <w:tcBorders>
              <w:bottom w:val="single" w:sz="12" w:space="0" w:color="000000"/>
            </w:tcBorders>
            <w:vAlign w:val="center"/>
          </w:tcPr>
          <w:p w14:paraId="3AFB64A7"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Pivot</w:t>
            </w:r>
          </w:p>
        </w:tc>
        <w:tc>
          <w:tcPr>
            <w:tcW w:w="1842" w:type="dxa"/>
            <w:gridSpan w:val="3"/>
            <w:tcBorders>
              <w:bottom w:val="single" w:sz="12" w:space="0" w:color="000000"/>
            </w:tcBorders>
            <w:vAlign w:val="center"/>
          </w:tcPr>
          <w:p w14:paraId="59511E41"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 xml:space="preserve">Expansion du </w:t>
            </w:r>
            <w:proofErr w:type="spellStart"/>
            <w:r w:rsidRPr="008D19BD">
              <w:rPr>
                <w:rFonts w:ascii="Cambria" w:hAnsi="Cambria"/>
                <w:i/>
                <w:iCs/>
                <w:sz w:val="18"/>
                <w:szCs w:val="18"/>
              </w:rPr>
              <w:t>sujet</w:t>
            </w:r>
            <w:proofErr w:type="spellEnd"/>
          </w:p>
        </w:tc>
      </w:tr>
    </w:tbl>
    <w:p w14:paraId="31A7E76B" w14:textId="77777777" w:rsidR="001A1281" w:rsidRPr="001B4646" w:rsidRDefault="001A1281" w:rsidP="001A1281">
      <w:pPr>
        <w:ind w:left="0" w:firstLine="426"/>
        <w:jc w:val="both"/>
        <w:rPr>
          <w:rFonts w:ascii="Cambria" w:hAnsi="Cambria"/>
          <w:lang w:val="fr-FR"/>
        </w:rPr>
      </w:pPr>
      <w:r w:rsidRPr="00D85D6B">
        <w:rPr>
          <w:rFonts w:ascii="Cambria" w:hAnsi="Cambria"/>
          <w:lang w:val="fr-FR"/>
        </w:rPr>
        <w:t>Le thème principal de ce livre est la vie quotidienne. Toutes les pages de ce livre décrivent les activités de vacances des personnages. Certaines pages contiennent plus d'une illustration montrant chaque événement raconté sur cette page. Les illustrations du livre représentent également les événements qui se passent.</w:t>
      </w:r>
    </w:p>
    <w:p w14:paraId="1165C5EC" w14:textId="77777777" w:rsidR="001A1281" w:rsidRPr="00D85D6B" w:rsidRDefault="001A1281" w:rsidP="001A1281">
      <w:pPr>
        <w:ind w:left="0"/>
        <w:rPr>
          <w:rFonts w:ascii="Cambria" w:eastAsia="Cambria" w:hAnsi="Cambria" w:cs="Cambria"/>
          <w:sz w:val="20"/>
          <w:szCs w:val="20"/>
          <w:lang w:val="fr-FR"/>
        </w:rPr>
      </w:pPr>
      <w:r w:rsidRPr="00D85D6B">
        <w:rPr>
          <w:noProof/>
          <w:lang w:val="fr-FR"/>
        </w:rPr>
        <w:drawing>
          <wp:inline distT="0" distB="0" distL="0" distR="0" wp14:anchorId="3ACE1FF2" wp14:editId="10AC4DB9">
            <wp:extent cx="2166730" cy="1582924"/>
            <wp:effectExtent l="0" t="0" r="5080" b="5080"/>
            <wp:docPr id="2" name="image6.jpeg" descr="Graphical user interface, webs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2122" cy="1594169"/>
                    </a:xfrm>
                    <a:prstGeom prst="rect">
                      <a:avLst/>
                    </a:prstGeom>
                  </pic:spPr>
                </pic:pic>
              </a:graphicData>
            </a:graphic>
          </wp:inline>
        </w:drawing>
      </w:r>
      <w:r>
        <w:rPr>
          <w:rFonts w:ascii="Cambria" w:eastAsia="Cambria" w:hAnsi="Cambria" w:cs="Cambria"/>
          <w:sz w:val="20"/>
          <w:szCs w:val="20"/>
          <w:lang w:val="fr-FR"/>
        </w:rPr>
        <w:br/>
      </w:r>
      <w:r w:rsidRPr="00D85D6B">
        <w:rPr>
          <w:rFonts w:ascii="Cambria" w:eastAsia="Cambria" w:hAnsi="Cambria" w:cs="Cambria"/>
          <w:sz w:val="20"/>
          <w:szCs w:val="20"/>
          <w:lang w:val="fr-FR"/>
        </w:rPr>
        <w:t xml:space="preserve">Image 2. L'illustration de </w:t>
      </w:r>
      <w:r w:rsidRPr="00D85D6B">
        <w:rPr>
          <w:rFonts w:ascii="Cambria" w:hAnsi="Cambria"/>
          <w:sz w:val="20"/>
          <w:szCs w:val="20"/>
          <w:lang w:val="fr-FR"/>
        </w:rPr>
        <w:t>Les</w:t>
      </w:r>
      <w:r w:rsidRPr="00D85D6B">
        <w:rPr>
          <w:rFonts w:ascii="Cambria" w:hAnsi="Cambria"/>
          <w:spacing w:val="1"/>
          <w:sz w:val="20"/>
          <w:szCs w:val="20"/>
          <w:lang w:val="fr-FR"/>
        </w:rPr>
        <w:t xml:space="preserve"> </w:t>
      </w:r>
      <w:r w:rsidRPr="00D85D6B">
        <w:rPr>
          <w:rFonts w:ascii="Cambria" w:hAnsi="Cambria"/>
          <w:sz w:val="20"/>
          <w:szCs w:val="20"/>
          <w:lang w:val="fr-FR"/>
        </w:rPr>
        <w:t>aventures</w:t>
      </w:r>
      <w:r w:rsidRPr="00D85D6B">
        <w:rPr>
          <w:rFonts w:ascii="Cambria" w:hAnsi="Cambria"/>
          <w:spacing w:val="1"/>
          <w:sz w:val="20"/>
          <w:szCs w:val="20"/>
          <w:lang w:val="fr-FR"/>
        </w:rPr>
        <w:t xml:space="preserve"> </w:t>
      </w:r>
      <w:r w:rsidRPr="00D85D6B">
        <w:rPr>
          <w:rFonts w:ascii="Cambria" w:hAnsi="Cambria"/>
          <w:sz w:val="20"/>
          <w:szCs w:val="20"/>
          <w:lang w:val="fr-FR"/>
        </w:rPr>
        <w:t>d'Albert</w:t>
      </w:r>
      <w:r w:rsidRPr="00D85D6B">
        <w:rPr>
          <w:rFonts w:ascii="Cambria" w:hAnsi="Cambria"/>
          <w:spacing w:val="-1"/>
          <w:sz w:val="20"/>
          <w:szCs w:val="20"/>
          <w:lang w:val="fr-FR"/>
        </w:rPr>
        <w:t xml:space="preserve"> </w:t>
      </w:r>
      <w:r w:rsidRPr="00D85D6B">
        <w:rPr>
          <w:rFonts w:ascii="Cambria" w:hAnsi="Cambria"/>
          <w:sz w:val="20"/>
          <w:szCs w:val="20"/>
          <w:lang w:val="fr-FR"/>
        </w:rPr>
        <w:t>et</w:t>
      </w:r>
      <w:r w:rsidRPr="00D85D6B">
        <w:rPr>
          <w:rFonts w:ascii="Cambria" w:hAnsi="Cambria"/>
          <w:spacing w:val="-1"/>
          <w:sz w:val="20"/>
          <w:szCs w:val="20"/>
          <w:lang w:val="fr-FR"/>
        </w:rPr>
        <w:t xml:space="preserve"> </w:t>
      </w:r>
      <w:proofErr w:type="gramStart"/>
      <w:r w:rsidRPr="00D85D6B">
        <w:rPr>
          <w:rFonts w:ascii="Cambria" w:hAnsi="Cambria"/>
          <w:sz w:val="20"/>
          <w:szCs w:val="20"/>
          <w:lang w:val="fr-FR"/>
        </w:rPr>
        <w:t>Folio:</w:t>
      </w:r>
      <w:proofErr w:type="gramEnd"/>
      <w:r w:rsidRPr="00D85D6B">
        <w:rPr>
          <w:rFonts w:ascii="Cambria" w:hAnsi="Cambria"/>
          <w:spacing w:val="-2"/>
          <w:sz w:val="20"/>
          <w:szCs w:val="20"/>
          <w:lang w:val="fr-FR"/>
        </w:rPr>
        <w:t xml:space="preserve"> </w:t>
      </w:r>
      <w:r w:rsidRPr="00D85D6B">
        <w:rPr>
          <w:rFonts w:ascii="Cambria" w:hAnsi="Cambria"/>
          <w:sz w:val="20"/>
          <w:szCs w:val="20"/>
          <w:lang w:val="fr-FR"/>
        </w:rPr>
        <w:t>vive</w:t>
      </w:r>
      <w:r w:rsidRPr="00D85D6B">
        <w:rPr>
          <w:rFonts w:ascii="Cambria" w:hAnsi="Cambria"/>
          <w:spacing w:val="1"/>
          <w:sz w:val="20"/>
          <w:szCs w:val="20"/>
          <w:lang w:val="fr-FR"/>
        </w:rPr>
        <w:t xml:space="preserve"> </w:t>
      </w:r>
      <w:r w:rsidRPr="00D85D6B">
        <w:rPr>
          <w:rFonts w:ascii="Cambria" w:hAnsi="Cambria"/>
          <w:sz w:val="20"/>
          <w:szCs w:val="20"/>
          <w:lang w:val="fr-FR"/>
        </w:rPr>
        <w:t>les</w:t>
      </w:r>
      <w:r w:rsidRPr="00D85D6B">
        <w:rPr>
          <w:rFonts w:ascii="Cambria" w:hAnsi="Cambria"/>
          <w:spacing w:val="2"/>
          <w:sz w:val="20"/>
          <w:szCs w:val="20"/>
          <w:lang w:val="fr-FR"/>
        </w:rPr>
        <w:t xml:space="preserve"> </w:t>
      </w:r>
      <w:r w:rsidRPr="00D85D6B">
        <w:rPr>
          <w:rFonts w:ascii="Cambria" w:hAnsi="Cambria"/>
          <w:sz w:val="20"/>
          <w:szCs w:val="20"/>
          <w:lang w:val="fr-FR"/>
        </w:rPr>
        <w:t>vacances</w:t>
      </w:r>
      <w:r w:rsidRPr="00D85D6B">
        <w:rPr>
          <w:rFonts w:ascii="Cambria" w:hAnsi="Cambria"/>
          <w:spacing w:val="1"/>
          <w:sz w:val="20"/>
          <w:szCs w:val="20"/>
          <w:lang w:val="fr-FR"/>
        </w:rPr>
        <w:t xml:space="preserve"> </w:t>
      </w:r>
      <w:r w:rsidRPr="00D85D6B">
        <w:rPr>
          <w:rFonts w:ascii="Cambria" w:hAnsi="Cambria"/>
          <w:sz w:val="20"/>
          <w:szCs w:val="20"/>
          <w:lang w:val="fr-FR"/>
        </w:rPr>
        <w:t>!</w:t>
      </w:r>
    </w:p>
    <w:p w14:paraId="08669E3E" w14:textId="77777777" w:rsidR="001A1281" w:rsidRPr="00D85D6B" w:rsidRDefault="001A1281" w:rsidP="001A1281">
      <w:pPr>
        <w:pStyle w:val="Heading4"/>
        <w:numPr>
          <w:ilvl w:val="0"/>
          <w:numId w:val="2"/>
        </w:numPr>
        <w:spacing w:line="240" w:lineRule="auto"/>
        <w:rPr>
          <w:b/>
          <w:sz w:val="22"/>
          <w:szCs w:val="22"/>
          <w:lang w:val="fr-FR"/>
        </w:rPr>
      </w:pPr>
      <w:r w:rsidRPr="00D85D6B">
        <w:rPr>
          <w:b/>
          <w:sz w:val="22"/>
          <w:szCs w:val="22"/>
          <w:lang w:val="fr-FR"/>
        </w:rPr>
        <w:t xml:space="preserve">Expansion d'objet et utilisation de l'adjectif dans </w:t>
      </w:r>
      <w:r w:rsidRPr="00F07C41">
        <w:rPr>
          <w:b/>
          <w:i/>
          <w:iCs/>
          <w:sz w:val="22"/>
          <w:szCs w:val="22"/>
          <w:lang w:val="fr-FR"/>
        </w:rPr>
        <w:t>Tu m'en donnes une</w:t>
      </w:r>
    </w:p>
    <w:p w14:paraId="63D16A24" w14:textId="77777777" w:rsidR="001A1281" w:rsidRDefault="001A1281" w:rsidP="001A1281">
      <w:pPr>
        <w:pStyle w:val="Heading4"/>
        <w:spacing w:line="240" w:lineRule="auto"/>
        <w:ind w:left="0" w:firstLine="426"/>
        <w:rPr>
          <w:sz w:val="22"/>
          <w:szCs w:val="22"/>
          <w:lang w:val="fr-FR"/>
        </w:rPr>
      </w:pPr>
      <w:r w:rsidRPr="00D85D6B">
        <w:rPr>
          <w:sz w:val="22"/>
          <w:szCs w:val="22"/>
          <w:lang w:val="fr-FR"/>
        </w:rPr>
        <w:t xml:space="preserve">D'après le contenu général de l'histoire, il a été constaté que l'utilisation du vocabulaire des couleurs a été trouvée pour décrire la couleur des objets qui sont uniques à ce livre. L'utilisation du vocabulaire des couleurs a été trouvée 6 fois, à savoir jaune (3), rouge (2) et bleu (2). Même si l'apprentissage du vocabulaire n'était pas l'objectif principal de la Lecture Contrôlée, la compréhension du vocabulaire des couleurs peut aider à une compréhension globale du texte. La phrase trouve également l'expansion d'objet "surtout" qui complète l'expression "le bleu". Sa fonction est de compléter le sens que la couleur que Lucas aime est seulement le bleu. </w:t>
      </w:r>
    </w:p>
    <w:p w14:paraId="73E1DB10" w14:textId="77777777" w:rsidR="001A1281" w:rsidRDefault="001A1281" w:rsidP="001A1281">
      <w:pPr>
        <w:pStyle w:val="Heading4"/>
        <w:spacing w:line="240" w:lineRule="auto"/>
        <w:ind w:left="0" w:firstLine="0"/>
        <w:rPr>
          <w:sz w:val="22"/>
          <w:szCs w:val="22"/>
          <w:lang w:val="fr-FR"/>
        </w:rPr>
      </w:pPr>
    </w:p>
    <w:p w14:paraId="3A9DFBE9" w14:textId="77777777" w:rsidR="001A1281" w:rsidRPr="00EB5438" w:rsidRDefault="001A1281" w:rsidP="001A1281">
      <w:pPr>
        <w:pStyle w:val="Heading4"/>
        <w:spacing w:line="240" w:lineRule="auto"/>
        <w:ind w:left="0" w:firstLine="0"/>
        <w:jc w:val="center"/>
        <w:rPr>
          <w:sz w:val="22"/>
          <w:szCs w:val="22"/>
          <w:lang w:val="fr-FR"/>
        </w:rPr>
      </w:pPr>
      <w:r w:rsidRPr="00D85D6B">
        <w:rPr>
          <w:rFonts w:eastAsia="Cambria" w:cs="Cambria"/>
          <w:sz w:val="20"/>
          <w:lang w:val="fr-FR"/>
        </w:rPr>
        <w:t xml:space="preserve">Tableau 4. </w:t>
      </w:r>
      <w:r w:rsidRPr="00EB5438">
        <w:rPr>
          <w:rFonts w:eastAsia="Cambria" w:cs="Cambria"/>
          <w:sz w:val="20"/>
          <w:lang w:val="fr-FR"/>
        </w:rPr>
        <w:t>L'utilisation de l'adjectif de couleur</w:t>
      </w:r>
      <w:r w:rsidRPr="00D85D6B">
        <w:rPr>
          <w:rFonts w:eastAsia="Cambria" w:cs="Cambria"/>
          <w:sz w:val="20"/>
          <w:lang w:val="fr-FR"/>
        </w:rPr>
        <w:t xml:space="preserve"> dans </w:t>
      </w:r>
      <w:r>
        <w:rPr>
          <w:rFonts w:eastAsia="Cambria" w:cs="Cambria"/>
          <w:i/>
          <w:iCs/>
          <w:sz w:val="20"/>
          <w:lang w:val="fr-FR"/>
        </w:rPr>
        <w:t>Tu m’en donnes une</w:t>
      </w:r>
    </w:p>
    <w:tbl>
      <w:tblPr>
        <w:tblW w:w="4111" w:type="dxa"/>
        <w:tblLayout w:type="fixed"/>
        <w:tblCellMar>
          <w:left w:w="70" w:type="dxa"/>
          <w:right w:w="70" w:type="dxa"/>
        </w:tblCellMar>
        <w:tblLook w:val="0000" w:firstRow="0" w:lastRow="0" w:firstColumn="0" w:lastColumn="0" w:noHBand="0" w:noVBand="0"/>
      </w:tblPr>
      <w:tblGrid>
        <w:gridCol w:w="851"/>
        <w:gridCol w:w="709"/>
        <w:gridCol w:w="1134"/>
        <w:gridCol w:w="708"/>
        <w:gridCol w:w="709"/>
      </w:tblGrid>
      <w:tr w:rsidR="001A1281" w:rsidRPr="000E200E" w14:paraId="2988F0A5" w14:textId="77777777" w:rsidTr="00F07C41">
        <w:tc>
          <w:tcPr>
            <w:tcW w:w="851" w:type="dxa"/>
            <w:tcBorders>
              <w:top w:val="single" w:sz="12" w:space="0" w:color="000000"/>
              <w:bottom w:val="single" w:sz="6" w:space="0" w:color="000000"/>
            </w:tcBorders>
          </w:tcPr>
          <w:p w14:paraId="59D5E04D"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Lucas</w:t>
            </w:r>
          </w:p>
        </w:tc>
        <w:tc>
          <w:tcPr>
            <w:tcW w:w="709" w:type="dxa"/>
            <w:tcBorders>
              <w:top w:val="single" w:sz="12" w:space="0" w:color="000000"/>
              <w:bottom w:val="single" w:sz="6" w:space="0" w:color="000000"/>
            </w:tcBorders>
          </w:tcPr>
          <w:p w14:paraId="7D0ACED3"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aime</w:t>
            </w:r>
            <w:proofErr w:type="spellEnd"/>
          </w:p>
        </w:tc>
        <w:tc>
          <w:tcPr>
            <w:tcW w:w="1134" w:type="dxa"/>
            <w:tcBorders>
              <w:top w:val="single" w:sz="12" w:space="0" w:color="000000"/>
              <w:bottom w:val="single" w:sz="6" w:space="0" w:color="000000"/>
            </w:tcBorders>
          </w:tcPr>
          <w:p w14:paraId="22AD613A"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surtout</w:t>
            </w:r>
          </w:p>
        </w:tc>
        <w:tc>
          <w:tcPr>
            <w:tcW w:w="708" w:type="dxa"/>
            <w:tcBorders>
              <w:top w:val="single" w:sz="12" w:space="0" w:color="000000"/>
              <w:bottom w:val="single" w:sz="6" w:space="0" w:color="000000"/>
            </w:tcBorders>
          </w:tcPr>
          <w:p w14:paraId="7077A930"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le</w:t>
            </w:r>
          </w:p>
        </w:tc>
        <w:tc>
          <w:tcPr>
            <w:tcW w:w="709" w:type="dxa"/>
            <w:tcBorders>
              <w:top w:val="single" w:sz="12" w:space="0" w:color="000000"/>
              <w:bottom w:val="single" w:sz="6" w:space="0" w:color="000000"/>
            </w:tcBorders>
          </w:tcPr>
          <w:p w14:paraId="39A27C57"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bleu</w:t>
            </w:r>
          </w:p>
        </w:tc>
      </w:tr>
      <w:tr w:rsidR="001A1281" w:rsidRPr="000E200E" w14:paraId="6C450CD9" w14:textId="77777777" w:rsidTr="00F07C41">
        <w:trPr>
          <w:trHeight w:val="397"/>
        </w:trPr>
        <w:tc>
          <w:tcPr>
            <w:tcW w:w="851" w:type="dxa"/>
            <w:vAlign w:val="center"/>
          </w:tcPr>
          <w:p w14:paraId="0584B805"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Pronom</w:t>
            </w:r>
            <w:proofErr w:type="spellEnd"/>
          </w:p>
        </w:tc>
        <w:tc>
          <w:tcPr>
            <w:tcW w:w="709" w:type="dxa"/>
            <w:vAlign w:val="center"/>
          </w:tcPr>
          <w:p w14:paraId="4F9455A2"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Verbe</w:t>
            </w:r>
            <w:proofErr w:type="spellEnd"/>
          </w:p>
        </w:tc>
        <w:tc>
          <w:tcPr>
            <w:tcW w:w="1134" w:type="dxa"/>
            <w:vAlign w:val="center"/>
          </w:tcPr>
          <w:p w14:paraId="08A5FC13"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Adverbe</w:t>
            </w:r>
            <w:proofErr w:type="spellEnd"/>
          </w:p>
        </w:tc>
        <w:tc>
          <w:tcPr>
            <w:tcW w:w="708" w:type="dxa"/>
            <w:vAlign w:val="center"/>
          </w:tcPr>
          <w:p w14:paraId="62C41EAC"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 xml:space="preserve">Article </w:t>
            </w:r>
            <w:proofErr w:type="spellStart"/>
            <w:r w:rsidRPr="000E200E">
              <w:rPr>
                <w:rFonts w:ascii="Cambria" w:hAnsi="Cambria"/>
                <w:i/>
                <w:iCs/>
                <w:sz w:val="18"/>
                <w:szCs w:val="18"/>
              </w:rPr>
              <w:t>défini</w:t>
            </w:r>
            <w:proofErr w:type="spellEnd"/>
          </w:p>
        </w:tc>
        <w:tc>
          <w:tcPr>
            <w:tcW w:w="709" w:type="dxa"/>
            <w:vAlign w:val="center"/>
          </w:tcPr>
          <w:p w14:paraId="18D9880D"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Nom</w:t>
            </w:r>
          </w:p>
        </w:tc>
      </w:tr>
      <w:tr w:rsidR="001A1281" w:rsidRPr="000E200E" w14:paraId="5230D9E7" w14:textId="77777777" w:rsidTr="00F07C41">
        <w:trPr>
          <w:trHeight w:val="284"/>
        </w:trPr>
        <w:tc>
          <w:tcPr>
            <w:tcW w:w="851" w:type="dxa"/>
            <w:tcBorders>
              <w:bottom w:val="single" w:sz="12" w:space="0" w:color="000000"/>
            </w:tcBorders>
            <w:vAlign w:val="center"/>
          </w:tcPr>
          <w:p w14:paraId="300ACE87"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Sujet</w:t>
            </w:r>
            <w:proofErr w:type="spellEnd"/>
          </w:p>
        </w:tc>
        <w:tc>
          <w:tcPr>
            <w:tcW w:w="709" w:type="dxa"/>
            <w:tcBorders>
              <w:bottom w:val="single" w:sz="12" w:space="0" w:color="000000"/>
            </w:tcBorders>
            <w:vAlign w:val="center"/>
          </w:tcPr>
          <w:p w14:paraId="29A1E7E3"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Pivot</w:t>
            </w:r>
          </w:p>
        </w:tc>
        <w:tc>
          <w:tcPr>
            <w:tcW w:w="1134" w:type="dxa"/>
            <w:tcBorders>
              <w:bottom w:val="single" w:sz="12" w:space="0" w:color="000000"/>
            </w:tcBorders>
            <w:vAlign w:val="center"/>
          </w:tcPr>
          <w:p w14:paraId="4349B6F2"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 xml:space="preserve">Expansion </w:t>
            </w:r>
            <w:proofErr w:type="spellStart"/>
            <w:r w:rsidRPr="000E200E">
              <w:rPr>
                <w:rFonts w:ascii="Cambria" w:hAnsi="Cambria"/>
                <w:i/>
                <w:iCs/>
                <w:sz w:val="18"/>
                <w:szCs w:val="18"/>
              </w:rPr>
              <w:t>d’objet</w:t>
            </w:r>
            <w:proofErr w:type="spellEnd"/>
          </w:p>
        </w:tc>
        <w:tc>
          <w:tcPr>
            <w:tcW w:w="1417" w:type="dxa"/>
            <w:gridSpan w:val="2"/>
            <w:tcBorders>
              <w:bottom w:val="single" w:sz="12" w:space="0" w:color="000000"/>
            </w:tcBorders>
            <w:vAlign w:val="center"/>
          </w:tcPr>
          <w:p w14:paraId="7DFC46B0"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COD</w:t>
            </w:r>
          </w:p>
        </w:tc>
      </w:tr>
    </w:tbl>
    <w:p w14:paraId="37245872" w14:textId="77777777" w:rsidR="001A1281" w:rsidRPr="00EB5438" w:rsidRDefault="001A1281" w:rsidP="001A1281">
      <w:pPr>
        <w:ind w:left="0" w:firstLine="426"/>
        <w:jc w:val="both"/>
        <w:rPr>
          <w:rFonts w:ascii="Cambria" w:eastAsia="Cambria" w:hAnsi="Cambria" w:cs="Cambria"/>
          <w:sz w:val="20"/>
          <w:szCs w:val="20"/>
          <w:lang w:val="fr-FR"/>
        </w:rPr>
      </w:pPr>
      <w:r w:rsidRPr="00D85D6B">
        <w:rPr>
          <w:rFonts w:ascii="Cambria" w:hAnsi="Cambria"/>
          <w:lang w:val="fr-FR"/>
        </w:rPr>
        <w:t>Ce livre parle d'événements quotidiens qui se passent dans la classe. Le problème présenté est assez simple. Ainsi, le thème de ce livre est conforme à l'objectif du niveau A1.1 du CECRL. Sur un total de 8 pages, 7 pages du livre contiennent des illustrations. Cependant, les illustrations de chaque page ne représentent pas tous les incidents racontés.</w:t>
      </w:r>
    </w:p>
    <w:p w14:paraId="0861EBFA" w14:textId="77777777" w:rsidR="001A1281" w:rsidRPr="00EB5438" w:rsidRDefault="001A1281" w:rsidP="001A1281">
      <w:pPr>
        <w:ind w:left="0"/>
        <w:rPr>
          <w:rFonts w:ascii="Cambria" w:eastAsia="Cambria" w:hAnsi="Cambria" w:cs="Cambria"/>
          <w:sz w:val="20"/>
          <w:szCs w:val="20"/>
          <w:lang w:val="fr-FR"/>
        </w:rPr>
      </w:pPr>
      <w:r w:rsidRPr="00D85D6B">
        <w:rPr>
          <w:noProof/>
          <w:lang w:val="fr-FR"/>
        </w:rPr>
        <w:lastRenderedPageBreak/>
        <w:drawing>
          <wp:inline distT="0" distB="0" distL="0" distR="0" wp14:anchorId="3D2E7EA2" wp14:editId="3BBCF12E">
            <wp:extent cx="2017644" cy="1242474"/>
            <wp:effectExtent l="0" t="0" r="1905" b="2540"/>
            <wp:docPr id="3" name="image8.png" descr="A picture containing text, doll, to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descr="A picture containing text, doll, toy,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9835" cy="1243823"/>
                    </a:xfrm>
                    <a:prstGeom prst="rect">
                      <a:avLst/>
                    </a:prstGeom>
                  </pic:spPr>
                </pic:pic>
              </a:graphicData>
            </a:graphic>
          </wp:inline>
        </w:drawing>
      </w:r>
      <w:r>
        <w:rPr>
          <w:rFonts w:ascii="Cambria" w:eastAsia="Cambria" w:hAnsi="Cambria" w:cs="Cambria"/>
          <w:sz w:val="20"/>
          <w:szCs w:val="20"/>
          <w:lang w:val="fr-FR"/>
        </w:rPr>
        <w:br/>
      </w:r>
      <w:r w:rsidRPr="00D85D6B">
        <w:rPr>
          <w:rFonts w:ascii="Cambria" w:eastAsia="Cambria" w:hAnsi="Cambria" w:cs="Cambria"/>
          <w:sz w:val="20"/>
          <w:szCs w:val="20"/>
          <w:lang w:val="fr-FR"/>
        </w:rPr>
        <w:t xml:space="preserve">Image 3. L'illustration de </w:t>
      </w:r>
      <w:r w:rsidRPr="00D85D6B">
        <w:rPr>
          <w:rFonts w:ascii="Cambria" w:hAnsi="Cambria"/>
          <w:sz w:val="20"/>
          <w:szCs w:val="20"/>
          <w:lang w:val="fr-FR"/>
        </w:rPr>
        <w:t>Tu m’en donnes une</w:t>
      </w:r>
    </w:p>
    <w:p w14:paraId="2FA69224" w14:textId="77777777" w:rsidR="001A1281" w:rsidRPr="00D85D6B" w:rsidRDefault="001A1281" w:rsidP="001A1281">
      <w:pPr>
        <w:pStyle w:val="Heading4"/>
        <w:numPr>
          <w:ilvl w:val="0"/>
          <w:numId w:val="2"/>
        </w:numPr>
        <w:spacing w:line="240" w:lineRule="auto"/>
        <w:jc w:val="left"/>
        <w:rPr>
          <w:b/>
          <w:sz w:val="22"/>
          <w:szCs w:val="22"/>
          <w:lang w:val="fr-FR"/>
        </w:rPr>
      </w:pPr>
      <w:r w:rsidRPr="00D85D6B">
        <w:rPr>
          <w:b/>
          <w:sz w:val="22"/>
          <w:szCs w:val="22"/>
          <w:lang w:val="fr-FR"/>
        </w:rPr>
        <w:t xml:space="preserve">Pronoms objets directs et indirects dans </w:t>
      </w:r>
      <w:r w:rsidRPr="00F07C41">
        <w:rPr>
          <w:b/>
          <w:i/>
          <w:iCs/>
          <w:sz w:val="22"/>
          <w:szCs w:val="22"/>
          <w:lang w:val="fr-FR"/>
        </w:rPr>
        <w:t>Hercule contre Cerbère</w:t>
      </w:r>
    </w:p>
    <w:p w14:paraId="24412B06" w14:textId="77777777" w:rsidR="001A1281" w:rsidRDefault="001A1281" w:rsidP="001A1281">
      <w:pPr>
        <w:pStyle w:val="Heading4"/>
        <w:spacing w:line="240" w:lineRule="auto"/>
        <w:ind w:left="0" w:firstLine="426"/>
        <w:rPr>
          <w:sz w:val="22"/>
          <w:szCs w:val="22"/>
          <w:lang w:val="fr-FR"/>
        </w:rPr>
      </w:pPr>
      <w:r w:rsidRPr="00D85D6B">
        <w:rPr>
          <w:sz w:val="22"/>
          <w:szCs w:val="22"/>
          <w:lang w:val="fr-FR"/>
        </w:rPr>
        <w:t xml:space="preserve">Dans ce livre, on trouve de nombreuses utilisations des pronoms objet direct et indirect ou complément d'objet direct (COD) et complément d'objet indirect (COI). Les pronoms COD et COI sont utilisés comme pronoms pour éviter les répétitions dans un texte ou une phrase. Il y a eu 12 utilisations de COD (12) et de COI (9). </w:t>
      </w:r>
    </w:p>
    <w:p w14:paraId="731C44A4" w14:textId="77777777" w:rsidR="001A1281" w:rsidRDefault="001A1281" w:rsidP="001A1281">
      <w:pPr>
        <w:pStyle w:val="Heading4"/>
        <w:spacing w:line="240" w:lineRule="auto"/>
        <w:ind w:left="0" w:firstLine="0"/>
        <w:rPr>
          <w:sz w:val="22"/>
          <w:szCs w:val="22"/>
          <w:lang w:val="fr-FR"/>
        </w:rPr>
      </w:pPr>
    </w:p>
    <w:p w14:paraId="1E824203" w14:textId="77777777" w:rsidR="001A1281" w:rsidRPr="00EB5438" w:rsidRDefault="001A1281" w:rsidP="001A1281">
      <w:pPr>
        <w:pStyle w:val="Heading4"/>
        <w:spacing w:line="240" w:lineRule="auto"/>
        <w:ind w:left="0" w:firstLine="0"/>
        <w:jc w:val="center"/>
        <w:rPr>
          <w:sz w:val="22"/>
          <w:szCs w:val="22"/>
          <w:lang w:val="fr-FR"/>
        </w:rPr>
      </w:pPr>
      <w:r w:rsidRPr="00D85D6B">
        <w:rPr>
          <w:rFonts w:eastAsia="Cambria" w:cs="Cambria"/>
          <w:sz w:val="20"/>
          <w:lang w:val="fr-FR"/>
        </w:rPr>
        <w:t>Tableau 5. L'utilisation d</w:t>
      </w:r>
      <w:r>
        <w:rPr>
          <w:rFonts w:eastAsia="Cambria" w:cs="Cambria"/>
          <w:sz w:val="20"/>
          <w:lang w:val="fr-FR"/>
        </w:rPr>
        <w:t>u pronom d’objet</w:t>
      </w:r>
      <w:r w:rsidRPr="00D85D6B">
        <w:rPr>
          <w:rFonts w:eastAsia="Cambria" w:cs="Cambria"/>
          <w:sz w:val="20"/>
          <w:lang w:val="fr-FR"/>
        </w:rPr>
        <w:t xml:space="preserve"> dans</w:t>
      </w:r>
      <w:r>
        <w:rPr>
          <w:rFonts w:eastAsia="Cambria" w:cs="Cambria"/>
          <w:sz w:val="20"/>
          <w:lang w:val="fr-FR"/>
        </w:rPr>
        <w:t xml:space="preserve"> </w:t>
      </w:r>
      <w:r w:rsidRPr="00F07C41">
        <w:rPr>
          <w:rFonts w:eastAsia="Cambria" w:cs="Cambria"/>
          <w:i/>
          <w:iCs/>
          <w:sz w:val="20"/>
          <w:lang w:val="fr-FR"/>
        </w:rPr>
        <w:t>Hercule contre Cerbère</w:t>
      </w:r>
    </w:p>
    <w:tbl>
      <w:tblPr>
        <w:tblW w:w="3969" w:type="dxa"/>
        <w:jc w:val="center"/>
        <w:tblLayout w:type="fixed"/>
        <w:tblCellMar>
          <w:left w:w="70" w:type="dxa"/>
          <w:right w:w="70" w:type="dxa"/>
        </w:tblCellMar>
        <w:tblLook w:val="0000" w:firstRow="0" w:lastRow="0" w:firstColumn="0" w:lastColumn="0" w:noHBand="0" w:noVBand="0"/>
      </w:tblPr>
      <w:tblGrid>
        <w:gridCol w:w="851"/>
        <w:gridCol w:w="709"/>
        <w:gridCol w:w="1134"/>
        <w:gridCol w:w="708"/>
        <w:gridCol w:w="567"/>
      </w:tblGrid>
      <w:tr w:rsidR="001A1281" w:rsidRPr="000E200E" w14:paraId="375544B3" w14:textId="77777777" w:rsidTr="00F07C41">
        <w:trPr>
          <w:jc w:val="center"/>
        </w:trPr>
        <w:tc>
          <w:tcPr>
            <w:tcW w:w="851" w:type="dxa"/>
            <w:tcBorders>
              <w:top w:val="single" w:sz="12" w:space="0" w:color="000000"/>
              <w:bottom w:val="single" w:sz="6" w:space="0" w:color="000000"/>
            </w:tcBorders>
          </w:tcPr>
          <w:p w14:paraId="062B3F71"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Lucas</w:t>
            </w:r>
          </w:p>
        </w:tc>
        <w:tc>
          <w:tcPr>
            <w:tcW w:w="709" w:type="dxa"/>
            <w:tcBorders>
              <w:top w:val="single" w:sz="12" w:space="0" w:color="000000"/>
              <w:bottom w:val="single" w:sz="6" w:space="0" w:color="000000"/>
            </w:tcBorders>
          </w:tcPr>
          <w:p w14:paraId="442D7711"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aime</w:t>
            </w:r>
            <w:proofErr w:type="spellEnd"/>
          </w:p>
        </w:tc>
        <w:tc>
          <w:tcPr>
            <w:tcW w:w="1134" w:type="dxa"/>
            <w:tcBorders>
              <w:top w:val="single" w:sz="12" w:space="0" w:color="000000"/>
              <w:bottom w:val="single" w:sz="6" w:space="0" w:color="000000"/>
            </w:tcBorders>
          </w:tcPr>
          <w:p w14:paraId="1F3D96AD"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surtout</w:t>
            </w:r>
          </w:p>
        </w:tc>
        <w:tc>
          <w:tcPr>
            <w:tcW w:w="708" w:type="dxa"/>
            <w:tcBorders>
              <w:top w:val="single" w:sz="12" w:space="0" w:color="000000"/>
              <w:bottom w:val="single" w:sz="6" w:space="0" w:color="000000"/>
            </w:tcBorders>
          </w:tcPr>
          <w:p w14:paraId="18CA39FA"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le</w:t>
            </w:r>
          </w:p>
        </w:tc>
        <w:tc>
          <w:tcPr>
            <w:tcW w:w="567" w:type="dxa"/>
            <w:tcBorders>
              <w:top w:val="single" w:sz="12" w:space="0" w:color="000000"/>
              <w:bottom w:val="single" w:sz="6" w:space="0" w:color="000000"/>
            </w:tcBorders>
          </w:tcPr>
          <w:p w14:paraId="211ED81B"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bleu</w:t>
            </w:r>
          </w:p>
        </w:tc>
      </w:tr>
      <w:tr w:rsidR="001A1281" w:rsidRPr="000E200E" w14:paraId="32C683EA" w14:textId="77777777" w:rsidTr="00F07C41">
        <w:trPr>
          <w:trHeight w:val="397"/>
          <w:jc w:val="center"/>
        </w:trPr>
        <w:tc>
          <w:tcPr>
            <w:tcW w:w="851" w:type="dxa"/>
            <w:vAlign w:val="center"/>
          </w:tcPr>
          <w:p w14:paraId="5D39460A"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Pronom</w:t>
            </w:r>
            <w:proofErr w:type="spellEnd"/>
          </w:p>
        </w:tc>
        <w:tc>
          <w:tcPr>
            <w:tcW w:w="709" w:type="dxa"/>
            <w:vAlign w:val="center"/>
          </w:tcPr>
          <w:p w14:paraId="7940E49E"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Verbe</w:t>
            </w:r>
            <w:proofErr w:type="spellEnd"/>
          </w:p>
        </w:tc>
        <w:tc>
          <w:tcPr>
            <w:tcW w:w="1134" w:type="dxa"/>
            <w:vAlign w:val="center"/>
          </w:tcPr>
          <w:p w14:paraId="498F6C52"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Adverbe</w:t>
            </w:r>
            <w:proofErr w:type="spellEnd"/>
          </w:p>
        </w:tc>
        <w:tc>
          <w:tcPr>
            <w:tcW w:w="708" w:type="dxa"/>
            <w:vAlign w:val="center"/>
          </w:tcPr>
          <w:p w14:paraId="1E3B676C"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 xml:space="preserve">Article </w:t>
            </w:r>
            <w:proofErr w:type="spellStart"/>
            <w:r w:rsidRPr="000E200E">
              <w:rPr>
                <w:rFonts w:ascii="Cambria" w:hAnsi="Cambria"/>
                <w:i/>
                <w:iCs/>
                <w:sz w:val="18"/>
                <w:szCs w:val="18"/>
              </w:rPr>
              <w:t>défini</w:t>
            </w:r>
            <w:proofErr w:type="spellEnd"/>
          </w:p>
        </w:tc>
        <w:tc>
          <w:tcPr>
            <w:tcW w:w="567" w:type="dxa"/>
            <w:vAlign w:val="center"/>
          </w:tcPr>
          <w:p w14:paraId="67FB67B5"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Nom</w:t>
            </w:r>
          </w:p>
        </w:tc>
      </w:tr>
      <w:tr w:rsidR="001A1281" w:rsidRPr="000E200E" w14:paraId="3F2FF49E" w14:textId="77777777" w:rsidTr="00F07C41">
        <w:trPr>
          <w:trHeight w:val="284"/>
          <w:jc w:val="center"/>
        </w:trPr>
        <w:tc>
          <w:tcPr>
            <w:tcW w:w="851" w:type="dxa"/>
            <w:tcBorders>
              <w:bottom w:val="single" w:sz="12" w:space="0" w:color="000000"/>
            </w:tcBorders>
            <w:vAlign w:val="center"/>
          </w:tcPr>
          <w:p w14:paraId="04BF76D6"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Sujet</w:t>
            </w:r>
            <w:proofErr w:type="spellEnd"/>
          </w:p>
        </w:tc>
        <w:tc>
          <w:tcPr>
            <w:tcW w:w="709" w:type="dxa"/>
            <w:tcBorders>
              <w:bottom w:val="single" w:sz="12" w:space="0" w:color="000000"/>
            </w:tcBorders>
            <w:vAlign w:val="center"/>
          </w:tcPr>
          <w:p w14:paraId="403EA684"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Pivot</w:t>
            </w:r>
          </w:p>
        </w:tc>
        <w:tc>
          <w:tcPr>
            <w:tcW w:w="1134" w:type="dxa"/>
            <w:tcBorders>
              <w:bottom w:val="single" w:sz="12" w:space="0" w:color="000000"/>
            </w:tcBorders>
            <w:vAlign w:val="center"/>
          </w:tcPr>
          <w:p w14:paraId="3E86E753"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 xml:space="preserve">Expansion </w:t>
            </w:r>
            <w:proofErr w:type="spellStart"/>
            <w:r w:rsidRPr="000E200E">
              <w:rPr>
                <w:rFonts w:ascii="Cambria" w:hAnsi="Cambria"/>
                <w:i/>
                <w:iCs/>
                <w:sz w:val="18"/>
                <w:szCs w:val="18"/>
              </w:rPr>
              <w:t>d’objet</w:t>
            </w:r>
            <w:proofErr w:type="spellEnd"/>
          </w:p>
        </w:tc>
        <w:tc>
          <w:tcPr>
            <w:tcW w:w="1275" w:type="dxa"/>
            <w:gridSpan w:val="2"/>
            <w:tcBorders>
              <w:bottom w:val="single" w:sz="12" w:space="0" w:color="000000"/>
            </w:tcBorders>
            <w:vAlign w:val="center"/>
          </w:tcPr>
          <w:p w14:paraId="58653F08"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COD</w:t>
            </w:r>
          </w:p>
        </w:tc>
      </w:tr>
    </w:tbl>
    <w:p w14:paraId="70D9AFBB" w14:textId="77777777" w:rsidR="001A1281" w:rsidRPr="00D85D6B" w:rsidRDefault="001A1281" w:rsidP="005E0EAA">
      <w:pPr>
        <w:ind w:left="0" w:firstLine="426"/>
        <w:jc w:val="both"/>
        <w:rPr>
          <w:rFonts w:asciiTheme="majorHAnsi" w:hAnsiTheme="majorHAnsi"/>
          <w:lang w:val="fr-FR"/>
        </w:rPr>
      </w:pPr>
      <w:r w:rsidRPr="00D85D6B">
        <w:rPr>
          <w:rFonts w:asciiTheme="majorHAnsi" w:hAnsiTheme="majorHAnsi"/>
          <w:lang w:val="fr-FR"/>
        </w:rPr>
        <w:t>Il y a une page qui introduit les personnages avec des illustrations avant d'entrer dans l'histoire. La présence de présentations des personnages avec des illustrations peut aider les étudiants à identifier les personnages de la mythologie grecque qui leur sont moins familiers. Malgré la présence de descriptions des personnages au début, les illustrations de chaque page ne représentent pas toute l'histoire en une seule page.</w:t>
      </w:r>
    </w:p>
    <w:p w14:paraId="6A377F82" w14:textId="77777777" w:rsidR="001A1281" w:rsidRPr="00D85D6B" w:rsidRDefault="001A1281" w:rsidP="001A1281">
      <w:pPr>
        <w:ind w:left="0"/>
        <w:rPr>
          <w:rFonts w:asciiTheme="majorHAnsi" w:hAnsiTheme="majorHAnsi"/>
          <w:sz w:val="24"/>
          <w:szCs w:val="24"/>
          <w:lang w:val="fr-FR"/>
        </w:rPr>
      </w:pPr>
      <w:r w:rsidRPr="00D85D6B">
        <w:rPr>
          <w:noProof/>
          <w:lang w:val="fr-FR"/>
        </w:rPr>
        <w:drawing>
          <wp:inline distT="0" distB="0" distL="0" distR="0" wp14:anchorId="5A7D53DE" wp14:editId="1507438B">
            <wp:extent cx="2029968" cy="1268729"/>
            <wp:effectExtent l="0" t="0" r="2540" b="1905"/>
            <wp:docPr id="4" name="image10.jpeg" descr="A picture containing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7" cstate="print"/>
                    <a:stretch>
                      <a:fillRect/>
                    </a:stretch>
                  </pic:blipFill>
                  <pic:spPr>
                    <a:xfrm>
                      <a:off x="0" y="0"/>
                      <a:ext cx="2060335" cy="1287708"/>
                    </a:xfrm>
                    <a:prstGeom prst="rect">
                      <a:avLst/>
                    </a:prstGeom>
                  </pic:spPr>
                </pic:pic>
              </a:graphicData>
            </a:graphic>
          </wp:inline>
        </w:drawing>
      </w:r>
      <w:r>
        <w:rPr>
          <w:rFonts w:ascii="Cambria" w:eastAsia="Cambria" w:hAnsi="Cambria" w:cs="Cambria"/>
          <w:sz w:val="20"/>
          <w:szCs w:val="20"/>
          <w:lang w:val="fr-FR"/>
        </w:rPr>
        <w:br/>
      </w:r>
      <w:r w:rsidRPr="00D85D6B">
        <w:rPr>
          <w:rFonts w:ascii="Cambria" w:eastAsia="Cambria" w:hAnsi="Cambria" w:cs="Cambria"/>
          <w:sz w:val="20"/>
          <w:szCs w:val="20"/>
          <w:lang w:val="fr-FR"/>
        </w:rPr>
        <w:t>Image 4. L’illustration d'une créature mythologique dans Hercule contre Cerbère</w:t>
      </w:r>
    </w:p>
    <w:p w14:paraId="6E2391B0" w14:textId="77777777" w:rsidR="001A1281" w:rsidRPr="00D85D6B" w:rsidRDefault="001A1281" w:rsidP="001A1281">
      <w:pPr>
        <w:pStyle w:val="Heading4"/>
        <w:numPr>
          <w:ilvl w:val="0"/>
          <w:numId w:val="2"/>
        </w:numPr>
        <w:spacing w:line="240" w:lineRule="auto"/>
        <w:rPr>
          <w:b/>
          <w:sz w:val="22"/>
          <w:szCs w:val="22"/>
          <w:lang w:val="fr-FR"/>
        </w:rPr>
      </w:pPr>
      <w:r w:rsidRPr="008C1AA5">
        <w:rPr>
          <w:b/>
          <w:sz w:val="22"/>
          <w:szCs w:val="22"/>
          <w:lang w:val="fr-FR"/>
        </w:rPr>
        <w:t>Expansion du sujet, objet direct et indirect</w:t>
      </w:r>
      <w:r>
        <w:rPr>
          <w:b/>
          <w:sz w:val="22"/>
          <w:szCs w:val="22"/>
          <w:lang w:val="fr-FR"/>
        </w:rPr>
        <w:t xml:space="preserve"> dans</w:t>
      </w:r>
      <w:r w:rsidRPr="008C1AA5" w:rsidDel="008C1AA5">
        <w:rPr>
          <w:b/>
          <w:sz w:val="22"/>
          <w:szCs w:val="22"/>
          <w:lang w:val="fr-FR"/>
        </w:rPr>
        <w:t xml:space="preserve"> </w:t>
      </w:r>
      <w:r w:rsidRPr="00F07C41">
        <w:rPr>
          <w:b/>
          <w:i/>
          <w:iCs/>
          <w:sz w:val="22"/>
          <w:szCs w:val="22"/>
          <w:lang w:val="fr-FR"/>
        </w:rPr>
        <w:t>Restons Bons Copains</w:t>
      </w:r>
    </w:p>
    <w:p w14:paraId="6599099E" w14:textId="77777777" w:rsidR="001A1281" w:rsidRDefault="001A1281" w:rsidP="001A1281">
      <w:pPr>
        <w:pStyle w:val="Heading4"/>
        <w:spacing w:line="240" w:lineRule="auto"/>
        <w:ind w:left="0" w:firstLine="426"/>
        <w:rPr>
          <w:bCs/>
          <w:sz w:val="22"/>
          <w:szCs w:val="22"/>
          <w:lang w:val="fr-FR"/>
        </w:rPr>
      </w:pPr>
      <w:r w:rsidRPr="00D85D6B">
        <w:rPr>
          <w:bCs/>
          <w:sz w:val="22"/>
          <w:szCs w:val="22"/>
          <w:lang w:val="fr-FR"/>
        </w:rPr>
        <w:t>Il y a eu 19 utilisations du pronom COD (13) et COI (6). Dans la phrase précédente, il y a la phrase "Puis je suis sorti retrouver ma sœur qui allait donner à manger au chien.". 'Ma sœur' est remplacé par le pronom COD 'te' dans "Je vais t'aider". Par rapport au livre précédent qui utilisait également le pronom COD/COI, ce livre utilise davantage le pronom COD/COI pour remplacer les personnages principaux, le frère et la sœur. L'utilisation du pronom COD/COI pour remplacer le frère en tant que personnage 'je' et la sœur en tant que personnages racontés peut réduire les répétitions et permettre au lecteur de mieux comprendre l'utilisation des pronoms COD/COI.</w:t>
      </w:r>
    </w:p>
    <w:p w14:paraId="3B12D5D4" w14:textId="77777777" w:rsidR="001A1281" w:rsidRDefault="001A1281" w:rsidP="001A1281">
      <w:pPr>
        <w:pStyle w:val="Heading4"/>
        <w:spacing w:line="240" w:lineRule="auto"/>
        <w:ind w:left="0" w:firstLine="0"/>
        <w:rPr>
          <w:bCs/>
          <w:sz w:val="22"/>
          <w:szCs w:val="22"/>
          <w:lang w:val="fr-FR"/>
        </w:rPr>
      </w:pPr>
    </w:p>
    <w:p w14:paraId="5CA20147" w14:textId="77777777" w:rsidR="001A1281" w:rsidRPr="00EB5438" w:rsidRDefault="001A1281" w:rsidP="001A1281">
      <w:pPr>
        <w:pStyle w:val="Heading4"/>
        <w:spacing w:line="240" w:lineRule="auto"/>
        <w:ind w:left="0" w:firstLine="0"/>
        <w:jc w:val="center"/>
        <w:rPr>
          <w:bCs/>
          <w:sz w:val="22"/>
          <w:szCs w:val="22"/>
          <w:lang w:val="fr-FR"/>
        </w:rPr>
      </w:pPr>
      <w:r w:rsidRPr="00D85D6B">
        <w:rPr>
          <w:rFonts w:eastAsia="Cambria" w:cs="Cambria"/>
          <w:sz w:val="20"/>
          <w:lang w:val="fr-FR"/>
        </w:rPr>
        <w:t>Tableau 6. L'utilisation d</w:t>
      </w:r>
      <w:r>
        <w:rPr>
          <w:rFonts w:eastAsia="Cambria" w:cs="Cambria"/>
          <w:sz w:val="20"/>
          <w:lang w:val="fr-FR"/>
        </w:rPr>
        <w:t>u pronom d’objet</w:t>
      </w:r>
      <w:r w:rsidRPr="00D85D6B">
        <w:rPr>
          <w:rFonts w:eastAsia="Cambria" w:cs="Cambria"/>
          <w:sz w:val="20"/>
          <w:lang w:val="fr-FR"/>
        </w:rPr>
        <w:t xml:space="preserve"> dans</w:t>
      </w:r>
      <w:r>
        <w:rPr>
          <w:rFonts w:eastAsia="Cambria" w:cs="Cambria"/>
          <w:sz w:val="20"/>
          <w:lang w:val="fr-FR"/>
        </w:rPr>
        <w:t xml:space="preserve"> </w:t>
      </w:r>
      <w:r w:rsidRPr="00F07C41">
        <w:rPr>
          <w:rFonts w:eastAsia="Cambria" w:cs="Cambria"/>
          <w:i/>
          <w:iCs/>
          <w:sz w:val="20"/>
          <w:lang w:val="fr-FR"/>
        </w:rPr>
        <w:t>Restons bons copains</w:t>
      </w:r>
    </w:p>
    <w:tbl>
      <w:tblPr>
        <w:tblW w:w="4111" w:type="dxa"/>
        <w:tblLayout w:type="fixed"/>
        <w:tblCellMar>
          <w:left w:w="70" w:type="dxa"/>
          <w:right w:w="70" w:type="dxa"/>
        </w:tblCellMar>
        <w:tblLook w:val="0000" w:firstRow="0" w:lastRow="0" w:firstColumn="0" w:lastColumn="0" w:noHBand="0" w:noVBand="0"/>
      </w:tblPr>
      <w:tblGrid>
        <w:gridCol w:w="1560"/>
        <w:gridCol w:w="1417"/>
        <w:gridCol w:w="1134"/>
      </w:tblGrid>
      <w:tr w:rsidR="001A1281" w:rsidRPr="000E200E" w14:paraId="5D574980" w14:textId="77777777" w:rsidTr="00F07C41">
        <w:tc>
          <w:tcPr>
            <w:tcW w:w="1560" w:type="dxa"/>
            <w:tcBorders>
              <w:top w:val="single" w:sz="12" w:space="0" w:color="000000"/>
              <w:bottom w:val="single" w:sz="6" w:space="0" w:color="000000"/>
            </w:tcBorders>
          </w:tcPr>
          <w:p w14:paraId="4E17E3C6"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Je</w:t>
            </w:r>
          </w:p>
        </w:tc>
        <w:tc>
          <w:tcPr>
            <w:tcW w:w="1417" w:type="dxa"/>
            <w:tcBorders>
              <w:top w:val="single" w:sz="12" w:space="0" w:color="000000"/>
              <w:bottom w:val="single" w:sz="6" w:space="0" w:color="000000"/>
            </w:tcBorders>
          </w:tcPr>
          <w:p w14:paraId="0589FAC0"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vais</w:t>
            </w:r>
            <w:proofErr w:type="spellEnd"/>
            <w:r w:rsidRPr="000E200E">
              <w:rPr>
                <w:rFonts w:ascii="Cambria" w:hAnsi="Cambria"/>
                <w:i/>
                <w:iCs/>
                <w:sz w:val="18"/>
                <w:szCs w:val="18"/>
              </w:rPr>
              <w:t xml:space="preserve"> (…) aider</w:t>
            </w:r>
          </w:p>
        </w:tc>
        <w:tc>
          <w:tcPr>
            <w:tcW w:w="1134" w:type="dxa"/>
            <w:tcBorders>
              <w:top w:val="single" w:sz="12" w:space="0" w:color="000000"/>
              <w:bottom w:val="single" w:sz="6" w:space="0" w:color="000000"/>
            </w:tcBorders>
          </w:tcPr>
          <w:p w14:paraId="196546BC"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t’</w:t>
            </w:r>
          </w:p>
        </w:tc>
      </w:tr>
      <w:tr w:rsidR="001A1281" w:rsidRPr="000E200E" w14:paraId="26D58364" w14:textId="77777777" w:rsidTr="00F07C41">
        <w:trPr>
          <w:trHeight w:val="397"/>
        </w:trPr>
        <w:tc>
          <w:tcPr>
            <w:tcW w:w="1560" w:type="dxa"/>
            <w:vAlign w:val="center"/>
          </w:tcPr>
          <w:p w14:paraId="78AB9DF8"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Pronom</w:t>
            </w:r>
            <w:proofErr w:type="spellEnd"/>
            <w:r w:rsidRPr="000E200E">
              <w:rPr>
                <w:rFonts w:ascii="Cambria" w:hAnsi="Cambria"/>
                <w:i/>
                <w:iCs/>
                <w:sz w:val="18"/>
                <w:szCs w:val="18"/>
              </w:rPr>
              <w:t xml:space="preserve"> personnel</w:t>
            </w:r>
          </w:p>
        </w:tc>
        <w:tc>
          <w:tcPr>
            <w:tcW w:w="1417" w:type="dxa"/>
            <w:vAlign w:val="center"/>
          </w:tcPr>
          <w:p w14:paraId="6AD83791"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Verbe</w:t>
            </w:r>
            <w:proofErr w:type="spellEnd"/>
          </w:p>
        </w:tc>
        <w:tc>
          <w:tcPr>
            <w:tcW w:w="1134" w:type="dxa"/>
            <w:vAlign w:val="center"/>
          </w:tcPr>
          <w:p w14:paraId="03D894EA"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Pronom</w:t>
            </w:r>
            <w:proofErr w:type="spellEnd"/>
            <w:r w:rsidRPr="000E200E">
              <w:rPr>
                <w:rFonts w:ascii="Cambria" w:hAnsi="Cambria"/>
                <w:i/>
                <w:iCs/>
                <w:sz w:val="18"/>
                <w:szCs w:val="18"/>
              </w:rPr>
              <w:t xml:space="preserve"> COD</w:t>
            </w:r>
          </w:p>
        </w:tc>
      </w:tr>
      <w:tr w:rsidR="001A1281" w:rsidRPr="000E200E" w14:paraId="69596AD7" w14:textId="77777777" w:rsidTr="00F07C41">
        <w:trPr>
          <w:trHeight w:val="284"/>
        </w:trPr>
        <w:tc>
          <w:tcPr>
            <w:tcW w:w="1560" w:type="dxa"/>
            <w:tcBorders>
              <w:bottom w:val="single" w:sz="12" w:space="0" w:color="000000"/>
            </w:tcBorders>
            <w:vAlign w:val="center"/>
          </w:tcPr>
          <w:p w14:paraId="681E5783" w14:textId="77777777" w:rsidR="001A1281" w:rsidRPr="000E200E" w:rsidRDefault="001A1281" w:rsidP="00F07C41">
            <w:pPr>
              <w:jc w:val="left"/>
              <w:rPr>
                <w:rFonts w:ascii="Cambria" w:hAnsi="Cambria"/>
                <w:i/>
                <w:iCs/>
                <w:sz w:val="18"/>
                <w:szCs w:val="18"/>
              </w:rPr>
            </w:pPr>
            <w:proofErr w:type="spellStart"/>
            <w:r w:rsidRPr="000E200E">
              <w:rPr>
                <w:rFonts w:ascii="Cambria" w:hAnsi="Cambria"/>
                <w:i/>
                <w:iCs/>
                <w:sz w:val="18"/>
                <w:szCs w:val="18"/>
              </w:rPr>
              <w:t>Sujet</w:t>
            </w:r>
            <w:proofErr w:type="spellEnd"/>
          </w:p>
        </w:tc>
        <w:tc>
          <w:tcPr>
            <w:tcW w:w="1417" w:type="dxa"/>
            <w:tcBorders>
              <w:bottom w:val="single" w:sz="12" w:space="0" w:color="000000"/>
            </w:tcBorders>
            <w:vAlign w:val="center"/>
          </w:tcPr>
          <w:p w14:paraId="6F1021AA"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Pivot</w:t>
            </w:r>
          </w:p>
        </w:tc>
        <w:tc>
          <w:tcPr>
            <w:tcW w:w="1134" w:type="dxa"/>
            <w:tcBorders>
              <w:bottom w:val="single" w:sz="12" w:space="0" w:color="000000"/>
            </w:tcBorders>
            <w:vAlign w:val="center"/>
          </w:tcPr>
          <w:p w14:paraId="58E8783C" w14:textId="77777777" w:rsidR="001A1281" w:rsidRPr="000E200E" w:rsidRDefault="001A1281" w:rsidP="00F07C41">
            <w:pPr>
              <w:jc w:val="left"/>
              <w:rPr>
                <w:rFonts w:ascii="Cambria" w:hAnsi="Cambria"/>
                <w:i/>
                <w:iCs/>
                <w:sz w:val="18"/>
                <w:szCs w:val="18"/>
              </w:rPr>
            </w:pPr>
            <w:r w:rsidRPr="000E200E">
              <w:rPr>
                <w:rFonts w:ascii="Cambria" w:hAnsi="Cambria"/>
                <w:i/>
                <w:iCs/>
                <w:sz w:val="18"/>
                <w:szCs w:val="18"/>
              </w:rPr>
              <w:t>COD</w:t>
            </w:r>
          </w:p>
        </w:tc>
      </w:tr>
    </w:tbl>
    <w:p w14:paraId="7C7B11D9" w14:textId="706A97A0" w:rsidR="001A1281" w:rsidRPr="00D22163" w:rsidRDefault="001A1281" w:rsidP="00D22163">
      <w:pPr>
        <w:ind w:firstLine="483"/>
        <w:jc w:val="both"/>
        <w:rPr>
          <w:rFonts w:ascii="Cambria" w:eastAsia="Cambria" w:hAnsi="Cambria" w:cs="Cambria"/>
          <w:sz w:val="20"/>
          <w:szCs w:val="20"/>
          <w:lang w:val="fr-FR"/>
        </w:rPr>
      </w:pPr>
      <w:r w:rsidRPr="00D85D6B">
        <w:rPr>
          <w:rFonts w:asciiTheme="majorHAnsi" w:hAnsiTheme="majorHAnsi"/>
          <w:lang w:val="fr-FR"/>
        </w:rPr>
        <w:t>Ce livre raconte l'histoire de la colère d'un frère envers sa petite sœur qui a lâché sa tortue. L'histoire raconte une querelle entre frères et sœurs qui se passe souvent dans la vie quotidienne. Les phrases utilisées dans le livre sont des expressions simples de la vie quotidienne et le thème est compatible avec la compétence du niveau A1.1. Cependant, les illustrations de ce livre ne correspondent pas à l'histoire. Les illustrations du livre ne visualisent pas la narration sur la page. Les illustrations de ce livre ont tendance à décrire les expressions des personnages. Par conséquent, le présentateur doit lire l'ensemble du texte en profondeur pour comprendre l'histoire.</w:t>
      </w:r>
    </w:p>
    <w:p w14:paraId="1868B4CF" w14:textId="77777777" w:rsidR="001A1281" w:rsidRPr="00D85D6B" w:rsidRDefault="001A1281" w:rsidP="001A1281">
      <w:pPr>
        <w:ind w:left="0"/>
        <w:rPr>
          <w:rFonts w:asciiTheme="majorHAnsi" w:hAnsiTheme="majorHAnsi"/>
          <w:sz w:val="24"/>
          <w:szCs w:val="24"/>
          <w:lang w:val="fr-FR"/>
        </w:rPr>
      </w:pPr>
      <w:r w:rsidRPr="00D85D6B">
        <w:rPr>
          <w:noProof/>
          <w:lang w:val="fr-FR"/>
        </w:rPr>
        <w:drawing>
          <wp:inline distT="0" distB="0" distL="0" distR="0" wp14:anchorId="52B6E172" wp14:editId="4CF3A3DC">
            <wp:extent cx="2505053" cy="944714"/>
            <wp:effectExtent l="0" t="0" r="0" b="0"/>
            <wp:docPr id="5" name="image13.jpe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jpeg"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32652" cy="955122"/>
                    </a:xfrm>
                    <a:prstGeom prst="rect">
                      <a:avLst/>
                    </a:prstGeom>
                  </pic:spPr>
                </pic:pic>
              </a:graphicData>
            </a:graphic>
          </wp:inline>
        </w:drawing>
      </w:r>
      <w:r w:rsidRPr="00D85D6B">
        <w:rPr>
          <w:rFonts w:asciiTheme="majorHAnsi" w:hAnsiTheme="majorHAnsi"/>
          <w:sz w:val="24"/>
          <w:szCs w:val="24"/>
          <w:lang w:val="fr-FR"/>
        </w:rPr>
        <w:br/>
      </w:r>
      <w:r w:rsidRPr="00D85D6B">
        <w:rPr>
          <w:rFonts w:ascii="Cambria" w:eastAsia="Cambria" w:hAnsi="Cambria" w:cs="Cambria"/>
          <w:sz w:val="20"/>
          <w:szCs w:val="20"/>
          <w:lang w:val="fr-FR"/>
        </w:rPr>
        <w:t>Image 4. L’illustration de Restions bons copains</w:t>
      </w:r>
    </w:p>
    <w:p w14:paraId="03ED3029" w14:textId="77777777" w:rsidR="001A1281" w:rsidRPr="00D85D6B" w:rsidRDefault="001A1281" w:rsidP="001A1281">
      <w:pPr>
        <w:pStyle w:val="Heading4"/>
        <w:numPr>
          <w:ilvl w:val="0"/>
          <w:numId w:val="2"/>
        </w:numPr>
        <w:spacing w:line="240" w:lineRule="auto"/>
        <w:rPr>
          <w:b/>
          <w:sz w:val="22"/>
          <w:szCs w:val="22"/>
          <w:lang w:val="fr-FR"/>
        </w:rPr>
      </w:pPr>
      <w:r w:rsidRPr="00D85D6B">
        <w:rPr>
          <w:b/>
          <w:sz w:val="22"/>
          <w:szCs w:val="22"/>
          <w:lang w:val="fr-FR"/>
        </w:rPr>
        <w:t>L'efficacité de la Lecture Contrôlée Classe de 2018-2021 éprouvée par les résultats</w:t>
      </w:r>
    </w:p>
    <w:p w14:paraId="3D5D48E5" w14:textId="77777777" w:rsidR="001A1281" w:rsidRDefault="001A1281" w:rsidP="001A1281">
      <w:pPr>
        <w:ind w:left="0" w:firstLine="426"/>
        <w:jc w:val="both"/>
        <w:rPr>
          <w:rFonts w:asciiTheme="majorHAnsi" w:hAnsiTheme="majorHAnsi"/>
          <w:lang w:val="fr-FR"/>
        </w:rPr>
      </w:pPr>
      <w:r w:rsidRPr="00D85D6B">
        <w:rPr>
          <w:rFonts w:asciiTheme="majorHAnsi" w:hAnsiTheme="majorHAnsi"/>
          <w:lang w:val="fr-FR"/>
        </w:rPr>
        <w:lastRenderedPageBreak/>
        <w:t>Les résultats de l'examen de mi-semestre en classe de 2018 ont un pourcentage de réussite de 98,24%. Indépendamment de l'incompatibilité dans le type de phrase, le résultat montre un très bon résultat. Le livre pour l'examen de mi-session, classe de 2018, est donné par le professeur sous forme de photocopie. Celle-ci dégrade certainement la qualité de l'image du livre original que l'on peut voir plus clairement. Cependant, les élèves peuvent marquer les parties des mots et écrire ce qu'ils trouvent directement dans un dictionnaire</w:t>
      </w:r>
      <w:r>
        <w:rPr>
          <w:rFonts w:asciiTheme="majorHAnsi" w:hAnsiTheme="majorHAnsi"/>
          <w:lang w:val="fr-FR"/>
        </w:rPr>
        <w:t>.</w:t>
      </w:r>
    </w:p>
    <w:p w14:paraId="3EC25547" w14:textId="77777777" w:rsidR="001A1281" w:rsidRDefault="001A1281" w:rsidP="001A1281">
      <w:pPr>
        <w:ind w:left="0"/>
        <w:rPr>
          <w:rFonts w:ascii="Cambria" w:eastAsia="Cambria" w:hAnsi="Cambria" w:cs="Cambria"/>
          <w:sz w:val="20"/>
          <w:szCs w:val="20"/>
          <w:lang w:val="fr-FR"/>
        </w:rPr>
      </w:pPr>
      <w:r w:rsidRPr="005657BB">
        <w:rPr>
          <w:rFonts w:ascii="Cambria" w:eastAsia="Cambria" w:hAnsi="Cambria" w:cs="Cambria"/>
          <w:sz w:val="20"/>
          <w:szCs w:val="20"/>
          <w:lang w:val="fr-FR"/>
        </w:rPr>
        <w:t>Tableau 7. Pourcentage de réussite de Lecture Contrôlée</w:t>
      </w:r>
    </w:p>
    <w:tbl>
      <w:tblPr>
        <w:tblW w:w="4253" w:type="dxa"/>
        <w:tblLayout w:type="fixed"/>
        <w:tblCellMar>
          <w:left w:w="70" w:type="dxa"/>
          <w:right w:w="70" w:type="dxa"/>
        </w:tblCellMar>
        <w:tblLook w:val="0000" w:firstRow="0" w:lastRow="0" w:firstColumn="0" w:lastColumn="0" w:noHBand="0" w:noVBand="0"/>
      </w:tblPr>
      <w:tblGrid>
        <w:gridCol w:w="992"/>
        <w:gridCol w:w="567"/>
        <w:gridCol w:w="567"/>
        <w:gridCol w:w="709"/>
        <w:gridCol w:w="708"/>
        <w:gridCol w:w="710"/>
      </w:tblGrid>
      <w:tr w:rsidR="001A1281" w:rsidRPr="008D19BD" w14:paraId="1FA88A9B" w14:textId="77777777" w:rsidTr="00F07C41">
        <w:tc>
          <w:tcPr>
            <w:tcW w:w="992" w:type="dxa"/>
            <w:vMerge w:val="restart"/>
            <w:tcBorders>
              <w:top w:val="single" w:sz="12" w:space="0" w:color="000000"/>
            </w:tcBorders>
            <w:vAlign w:val="center"/>
          </w:tcPr>
          <w:p w14:paraId="404E67B3" w14:textId="77777777" w:rsidR="001A1281" w:rsidRPr="008D19BD" w:rsidRDefault="001A1281" w:rsidP="00F07C41">
            <w:pPr>
              <w:ind w:left="0"/>
              <w:jc w:val="left"/>
              <w:rPr>
                <w:rFonts w:ascii="Cambria" w:hAnsi="Cambria"/>
                <w:sz w:val="18"/>
                <w:szCs w:val="18"/>
              </w:rPr>
            </w:pPr>
            <w:r w:rsidRPr="008D19BD">
              <w:rPr>
                <w:rFonts w:ascii="Cambria" w:hAnsi="Cambria"/>
                <w:sz w:val="18"/>
                <w:szCs w:val="18"/>
              </w:rPr>
              <w:t>Livre</w:t>
            </w:r>
          </w:p>
        </w:tc>
        <w:tc>
          <w:tcPr>
            <w:tcW w:w="567" w:type="dxa"/>
            <w:vMerge w:val="restart"/>
            <w:tcBorders>
              <w:top w:val="single" w:sz="12" w:space="0" w:color="000000"/>
            </w:tcBorders>
            <w:vAlign w:val="center"/>
          </w:tcPr>
          <w:p w14:paraId="1AED0EE1"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La phrase</w:t>
            </w:r>
            <w:r w:rsidRPr="008D19BD">
              <w:rPr>
                <w:rFonts w:ascii="Cambria" w:hAnsi="Cambria"/>
                <w:i/>
                <w:iCs/>
                <w:sz w:val="18"/>
                <w:szCs w:val="18"/>
              </w:rPr>
              <w:br/>
              <w:t>simple</w:t>
            </w:r>
          </w:p>
        </w:tc>
        <w:tc>
          <w:tcPr>
            <w:tcW w:w="1984" w:type="dxa"/>
            <w:gridSpan w:val="3"/>
            <w:tcBorders>
              <w:top w:val="single" w:sz="12" w:space="0" w:color="000000"/>
              <w:bottom w:val="single" w:sz="6" w:space="0" w:color="000000"/>
            </w:tcBorders>
            <w:vAlign w:val="center"/>
          </w:tcPr>
          <w:p w14:paraId="136080D8"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 xml:space="preserve">La phrase </w:t>
            </w:r>
            <w:proofErr w:type="spellStart"/>
            <w:r w:rsidRPr="008D19BD">
              <w:rPr>
                <w:rFonts w:ascii="Cambria" w:hAnsi="Cambria"/>
                <w:i/>
                <w:iCs/>
                <w:sz w:val="18"/>
                <w:szCs w:val="18"/>
              </w:rPr>
              <w:t>complexe</w:t>
            </w:r>
            <w:proofErr w:type="spellEnd"/>
          </w:p>
        </w:tc>
        <w:tc>
          <w:tcPr>
            <w:tcW w:w="710" w:type="dxa"/>
            <w:vMerge w:val="restart"/>
            <w:tcBorders>
              <w:top w:val="single" w:sz="12" w:space="0" w:color="000000"/>
            </w:tcBorders>
            <w:vAlign w:val="center"/>
          </w:tcPr>
          <w:p w14:paraId="783B8D4C" w14:textId="77777777" w:rsidR="001A1281" w:rsidRPr="008D19BD" w:rsidRDefault="001A1281" w:rsidP="00F07C41">
            <w:pPr>
              <w:jc w:val="left"/>
              <w:rPr>
                <w:rFonts w:ascii="Cambria" w:hAnsi="Cambria"/>
                <w:sz w:val="18"/>
                <w:szCs w:val="18"/>
                <w:lang w:val="fr-FR"/>
              </w:rPr>
            </w:pPr>
            <w:proofErr w:type="spellStart"/>
            <w:r w:rsidRPr="008D19BD">
              <w:rPr>
                <w:rFonts w:ascii="Cambria" w:hAnsi="Cambria"/>
                <w:sz w:val="18"/>
                <w:szCs w:val="18"/>
                <w:lang w:val="fr-FR"/>
              </w:rPr>
              <w:t>Pour-centage</w:t>
            </w:r>
            <w:proofErr w:type="spellEnd"/>
            <w:r>
              <w:rPr>
                <w:rFonts w:ascii="Cambria" w:hAnsi="Cambria"/>
                <w:sz w:val="18"/>
                <w:szCs w:val="18"/>
                <w:lang w:val="fr-FR"/>
              </w:rPr>
              <w:t xml:space="preserve"> de réussite</w:t>
            </w:r>
            <w:r w:rsidRPr="008D19BD">
              <w:rPr>
                <w:rFonts w:ascii="Cambria" w:hAnsi="Cambria"/>
                <w:sz w:val="18"/>
                <w:szCs w:val="18"/>
                <w:lang w:val="fr-FR"/>
              </w:rPr>
              <w:t xml:space="preserve"> </w:t>
            </w:r>
          </w:p>
        </w:tc>
      </w:tr>
      <w:tr w:rsidR="001A1281" w:rsidRPr="008D19BD" w14:paraId="73481627" w14:textId="77777777" w:rsidTr="00F07C41">
        <w:tc>
          <w:tcPr>
            <w:tcW w:w="992" w:type="dxa"/>
            <w:vMerge/>
            <w:tcBorders>
              <w:bottom w:val="single" w:sz="6" w:space="0" w:color="000000"/>
            </w:tcBorders>
            <w:vAlign w:val="center"/>
          </w:tcPr>
          <w:p w14:paraId="1FDA28AA" w14:textId="77777777" w:rsidR="001A1281" w:rsidRPr="008D19BD" w:rsidRDefault="001A1281" w:rsidP="00F07C41">
            <w:pPr>
              <w:jc w:val="left"/>
              <w:rPr>
                <w:rFonts w:ascii="Cambria" w:hAnsi="Cambria"/>
                <w:sz w:val="18"/>
                <w:szCs w:val="18"/>
                <w:lang w:val="fr-FR"/>
              </w:rPr>
            </w:pPr>
          </w:p>
        </w:tc>
        <w:tc>
          <w:tcPr>
            <w:tcW w:w="567" w:type="dxa"/>
            <w:vMerge/>
            <w:tcBorders>
              <w:bottom w:val="single" w:sz="6" w:space="0" w:color="000000"/>
            </w:tcBorders>
            <w:vAlign w:val="center"/>
          </w:tcPr>
          <w:p w14:paraId="0F56B8C2" w14:textId="77777777" w:rsidR="001A1281" w:rsidRPr="008D19BD" w:rsidRDefault="001A1281" w:rsidP="00F07C41">
            <w:pPr>
              <w:jc w:val="left"/>
              <w:rPr>
                <w:rFonts w:ascii="Cambria" w:hAnsi="Cambria"/>
                <w:i/>
                <w:iCs/>
                <w:sz w:val="18"/>
                <w:szCs w:val="18"/>
                <w:lang w:val="fr-FR"/>
              </w:rPr>
            </w:pPr>
          </w:p>
        </w:tc>
        <w:tc>
          <w:tcPr>
            <w:tcW w:w="567" w:type="dxa"/>
            <w:tcBorders>
              <w:top w:val="single" w:sz="12" w:space="0" w:color="000000"/>
              <w:bottom w:val="single" w:sz="6" w:space="0" w:color="000000"/>
            </w:tcBorders>
            <w:vAlign w:val="center"/>
          </w:tcPr>
          <w:p w14:paraId="0CFAAA65" w14:textId="77777777" w:rsidR="001A1281" w:rsidRPr="008D19BD" w:rsidRDefault="001A1281" w:rsidP="00F07C41">
            <w:pPr>
              <w:jc w:val="left"/>
              <w:rPr>
                <w:rFonts w:ascii="Cambria" w:hAnsi="Cambria"/>
                <w:i/>
                <w:iCs/>
                <w:sz w:val="18"/>
                <w:szCs w:val="18"/>
              </w:rPr>
            </w:pPr>
            <w:r w:rsidRPr="008D19BD">
              <w:rPr>
                <w:rFonts w:ascii="Cambria" w:hAnsi="Cambria"/>
                <w:i/>
                <w:iCs/>
                <w:sz w:val="18"/>
                <w:szCs w:val="18"/>
              </w:rPr>
              <w:t>Juxta-</w:t>
            </w:r>
            <w:r w:rsidRPr="008D19BD">
              <w:rPr>
                <w:rFonts w:ascii="Cambria" w:hAnsi="Cambria"/>
                <w:i/>
                <w:iCs/>
                <w:sz w:val="18"/>
                <w:szCs w:val="18"/>
              </w:rPr>
              <w:br/>
            </w:r>
            <w:proofErr w:type="spellStart"/>
            <w:r w:rsidRPr="008D19BD">
              <w:rPr>
                <w:rFonts w:ascii="Cambria" w:hAnsi="Cambria"/>
                <w:i/>
                <w:iCs/>
                <w:sz w:val="18"/>
                <w:szCs w:val="18"/>
              </w:rPr>
              <w:t>posée</w:t>
            </w:r>
            <w:proofErr w:type="spellEnd"/>
          </w:p>
        </w:tc>
        <w:tc>
          <w:tcPr>
            <w:tcW w:w="709" w:type="dxa"/>
            <w:tcBorders>
              <w:top w:val="single" w:sz="12" w:space="0" w:color="000000"/>
              <w:bottom w:val="single" w:sz="6" w:space="0" w:color="000000"/>
            </w:tcBorders>
            <w:vAlign w:val="center"/>
          </w:tcPr>
          <w:p w14:paraId="076795D9"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Coor</w:t>
            </w:r>
            <w:proofErr w:type="spellEnd"/>
            <w:r w:rsidRPr="008D19BD">
              <w:rPr>
                <w:rFonts w:ascii="Cambria" w:hAnsi="Cambria"/>
                <w:i/>
                <w:iCs/>
                <w:sz w:val="18"/>
                <w:szCs w:val="18"/>
              </w:rPr>
              <w:t>-</w:t>
            </w:r>
            <w:r w:rsidRPr="008D19BD">
              <w:rPr>
                <w:rFonts w:ascii="Cambria" w:hAnsi="Cambria"/>
                <w:i/>
                <w:iCs/>
                <w:sz w:val="18"/>
                <w:szCs w:val="18"/>
              </w:rPr>
              <w:br/>
            </w:r>
            <w:proofErr w:type="spellStart"/>
            <w:r w:rsidRPr="008D19BD">
              <w:rPr>
                <w:rFonts w:ascii="Cambria" w:hAnsi="Cambria"/>
                <w:i/>
                <w:iCs/>
                <w:sz w:val="18"/>
                <w:szCs w:val="18"/>
              </w:rPr>
              <w:t>donnée</w:t>
            </w:r>
            <w:proofErr w:type="spellEnd"/>
          </w:p>
        </w:tc>
        <w:tc>
          <w:tcPr>
            <w:tcW w:w="708" w:type="dxa"/>
            <w:tcBorders>
              <w:top w:val="single" w:sz="12" w:space="0" w:color="000000"/>
              <w:bottom w:val="single" w:sz="6" w:space="0" w:color="000000"/>
            </w:tcBorders>
            <w:vAlign w:val="center"/>
          </w:tcPr>
          <w:p w14:paraId="2BEC5F4E" w14:textId="77777777" w:rsidR="001A1281" w:rsidRPr="008D19BD" w:rsidRDefault="001A1281" w:rsidP="00F07C41">
            <w:pPr>
              <w:jc w:val="left"/>
              <w:rPr>
                <w:rFonts w:ascii="Cambria" w:hAnsi="Cambria"/>
                <w:i/>
                <w:iCs/>
                <w:sz w:val="18"/>
                <w:szCs w:val="18"/>
              </w:rPr>
            </w:pPr>
            <w:proofErr w:type="spellStart"/>
            <w:r w:rsidRPr="008D19BD">
              <w:rPr>
                <w:rFonts w:ascii="Cambria" w:hAnsi="Cambria"/>
                <w:i/>
                <w:iCs/>
                <w:sz w:val="18"/>
                <w:szCs w:val="18"/>
              </w:rPr>
              <w:t>Subor-donnée</w:t>
            </w:r>
            <w:proofErr w:type="spellEnd"/>
          </w:p>
        </w:tc>
        <w:tc>
          <w:tcPr>
            <w:tcW w:w="710" w:type="dxa"/>
            <w:vMerge/>
            <w:tcBorders>
              <w:bottom w:val="single" w:sz="6" w:space="0" w:color="000000"/>
            </w:tcBorders>
            <w:vAlign w:val="center"/>
          </w:tcPr>
          <w:p w14:paraId="2610F307" w14:textId="77777777" w:rsidR="001A1281" w:rsidRPr="008D19BD" w:rsidRDefault="001A1281" w:rsidP="00F07C41">
            <w:pPr>
              <w:jc w:val="left"/>
              <w:rPr>
                <w:rFonts w:ascii="Cambria" w:hAnsi="Cambria"/>
                <w:sz w:val="18"/>
                <w:szCs w:val="18"/>
              </w:rPr>
            </w:pPr>
          </w:p>
        </w:tc>
      </w:tr>
      <w:tr w:rsidR="001A1281" w:rsidRPr="008D19BD" w14:paraId="0128282D" w14:textId="77777777" w:rsidTr="00F07C41">
        <w:trPr>
          <w:trHeight w:val="284"/>
        </w:trPr>
        <w:tc>
          <w:tcPr>
            <w:tcW w:w="992" w:type="dxa"/>
            <w:vAlign w:val="center"/>
          </w:tcPr>
          <w:p w14:paraId="2F86C25E" w14:textId="77777777" w:rsidR="001A1281" w:rsidRPr="00D22163" w:rsidRDefault="001A1281" w:rsidP="00F07C41">
            <w:pPr>
              <w:jc w:val="left"/>
              <w:rPr>
                <w:rFonts w:ascii="Cambria" w:hAnsi="Cambria"/>
                <w:sz w:val="18"/>
                <w:szCs w:val="18"/>
                <w:lang w:val="fr-FR"/>
              </w:rPr>
            </w:pPr>
            <w:r w:rsidRPr="00D22163">
              <w:rPr>
                <w:rFonts w:ascii="Cambria" w:hAnsi="Cambria"/>
                <w:sz w:val="18"/>
                <w:szCs w:val="18"/>
                <w:lang w:val="fr-FR"/>
              </w:rPr>
              <w:t>Bébé Koala est en colère</w:t>
            </w:r>
            <w:r w:rsidRPr="00D22163">
              <w:rPr>
                <w:rFonts w:ascii="Cambria" w:hAnsi="Cambria"/>
                <w:sz w:val="18"/>
                <w:szCs w:val="18"/>
                <w:lang w:val="fr-FR"/>
              </w:rPr>
              <w:br/>
              <w:t>(le mi-semestre, 2018)</w:t>
            </w:r>
          </w:p>
        </w:tc>
        <w:tc>
          <w:tcPr>
            <w:tcW w:w="567" w:type="dxa"/>
            <w:vAlign w:val="center"/>
          </w:tcPr>
          <w:p w14:paraId="5FDB4EB6" w14:textId="77777777" w:rsidR="001A1281" w:rsidRPr="008D19BD" w:rsidRDefault="001A1281" w:rsidP="00F07C41">
            <w:pPr>
              <w:jc w:val="left"/>
              <w:rPr>
                <w:rFonts w:ascii="Cambria" w:hAnsi="Cambria"/>
                <w:sz w:val="18"/>
                <w:szCs w:val="18"/>
              </w:rPr>
            </w:pPr>
            <w:r>
              <w:rPr>
                <w:rFonts w:ascii="Cambria" w:hAnsi="Cambria"/>
                <w:sz w:val="18"/>
                <w:szCs w:val="18"/>
              </w:rPr>
              <w:t>6</w:t>
            </w:r>
          </w:p>
        </w:tc>
        <w:tc>
          <w:tcPr>
            <w:tcW w:w="567" w:type="dxa"/>
            <w:vAlign w:val="center"/>
          </w:tcPr>
          <w:p w14:paraId="7B678FA7" w14:textId="77777777" w:rsidR="001A1281" w:rsidRPr="008D19BD" w:rsidRDefault="001A1281" w:rsidP="00F07C41">
            <w:pPr>
              <w:jc w:val="left"/>
              <w:rPr>
                <w:rFonts w:ascii="Cambria" w:hAnsi="Cambria"/>
                <w:sz w:val="18"/>
                <w:szCs w:val="18"/>
              </w:rPr>
            </w:pPr>
            <w:r>
              <w:rPr>
                <w:rFonts w:ascii="Cambria" w:hAnsi="Cambria"/>
                <w:sz w:val="18"/>
                <w:szCs w:val="18"/>
              </w:rPr>
              <w:t>6</w:t>
            </w:r>
          </w:p>
        </w:tc>
        <w:tc>
          <w:tcPr>
            <w:tcW w:w="709" w:type="dxa"/>
            <w:vAlign w:val="center"/>
          </w:tcPr>
          <w:p w14:paraId="4EFEFD51" w14:textId="77777777" w:rsidR="001A1281" w:rsidRPr="008D19BD" w:rsidRDefault="001A1281" w:rsidP="00F07C41">
            <w:pPr>
              <w:jc w:val="left"/>
              <w:rPr>
                <w:rFonts w:ascii="Cambria" w:hAnsi="Cambria"/>
                <w:sz w:val="18"/>
                <w:szCs w:val="18"/>
              </w:rPr>
            </w:pPr>
            <w:r>
              <w:rPr>
                <w:rFonts w:ascii="Cambria" w:hAnsi="Cambria"/>
                <w:sz w:val="18"/>
                <w:szCs w:val="18"/>
              </w:rPr>
              <w:t>5</w:t>
            </w:r>
          </w:p>
        </w:tc>
        <w:tc>
          <w:tcPr>
            <w:tcW w:w="708" w:type="dxa"/>
            <w:vAlign w:val="center"/>
          </w:tcPr>
          <w:p w14:paraId="2748EBD0" w14:textId="77777777" w:rsidR="001A1281" w:rsidRPr="008D19BD" w:rsidRDefault="001A1281" w:rsidP="00F07C41">
            <w:pPr>
              <w:jc w:val="left"/>
              <w:rPr>
                <w:rFonts w:ascii="Cambria" w:hAnsi="Cambria"/>
                <w:sz w:val="18"/>
                <w:szCs w:val="18"/>
              </w:rPr>
            </w:pPr>
            <w:r>
              <w:rPr>
                <w:rFonts w:ascii="Cambria" w:hAnsi="Cambria"/>
                <w:sz w:val="18"/>
                <w:szCs w:val="18"/>
              </w:rPr>
              <w:t>5</w:t>
            </w:r>
          </w:p>
        </w:tc>
        <w:tc>
          <w:tcPr>
            <w:tcW w:w="710" w:type="dxa"/>
            <w:vAlign w:val="center"/>
          </w:tcPr>
          <w:p w14:paraId="338B46CE" w14:textId="77777777" w:rsidR="001A1281" w:rsidRPr="008D19BD" w:rsidRDefault="001A1281" w:rsidP="00F07C41">
            <w:pPr>
              <w:jc w:val="left"/>
              <w:rPr>
                <w:rFonts w:ascii="Cambria" w:hAnsi="Cambria"/>
                <w:sz w:val="18"/>
                <w:szCs w:val="18"/>
              </w:rPr>
            </w:pPr>
            <w:r>
              <w:rPr>
                <w:rFonts w:ascii="Cambria" w:hAnsi="Cambria"/>
                <w:sz w:val="18"/>
                <w:szCs w:val="18"/>
              </w:rPr>
              <w:t>98</w:t>
            </w:r>
            <w:r w:rsidRPr="008D19BD">
              <w:rPr>
                <w:rFonts w:ascii="Cambria" w:hAnsi="Cambria"/>
                <w:sz w:val="18"/>
                <w:szCs w:val="18"/>
              </w:rPr>
              <w:t>,</w:t>
            </w:r>
            <w:r>
              <w:rPr>
                <w:rFonts w:ascii="Cambria" w:hAnsi="Cambria"/>
                <w:sz w:val="18"/>
                <w:szCs w:val="18"/>
              </w:rPr>
              <w:t>24</w:t>
            </w:r>
            <w:r w:rsidRPr="008D19BD">
              <w:rPr>
                <w:rFonts w:ascii="Cambria" w:hAnsi="Cambria"/>
                <w:sz w:val="18"/>
                <w:szCs w:val="18"/>
              </w:rPr>
              <w:t>%</w:t>
            </w:r>
          </w:p>
        </w:tc>
      </w:tr>
      <w:tr w:rsidR="001A1281" w:rsidRPr="008D19BD" w14:paraId="1ED3790A" w14:textId="77777777" w:rsidTr="00F07C41">
        <w:trPr>
          <w:trHeight w:val="284"/>
        </w:trPr>
        <w:tc>
          <w:tcPr>
            <w:tcW w:w="992" w:type="dxa"/>
            <w:vAlign w:val="center"/>
          </w:tcPr>
          <w:p w14:paraId="7C9A09EE" w14:textId="77777777" w:rsidR="001A1281" w:rsidRPr="008D19BD" w:rsidRDefault="001A1281" w:rsidP="00F07C41">
            <w:pPr>
              <w:jc w:val="left"/>
              <w:rPr>
                <w:rFonts w:ascii="Cambria" w:hAnsi="Cambria"/>
                <w:sz w:val="18"/>
                <w:szCs w:val="18"/>
              </w:rPr>
            </w:pPr>
            <w:r w:rsidRPr="00D22163">
              <w:rPr>
                <w:rFonts w:ascii="Cambria" w:hAnsi="Cambria"/>
                <w:sz w:val="18"/>
                <w:szCs w:val="18"/>
                <w:lang w:val="fr-FR"/>
              </w:rPr>
              <w:t xml:space="preserve">Les aventures d’Albert et Folio : Vive les vacances ! </w:t>
            </w:r>
            <w:r>
              <w:rPr>
                <w:rFonts w:ascii="Cambria" w:hAnsi="Cambria"/>
                <w:sz w:val="18"/>
                <w:szCs w:val="18"/>
              </w:rPr>
              <w:t>(</w:t>
            </w:r>
            <w:proofErr w:type="gramStart"/>
            <w:r>
              <w:rPr>
                <w:rFonts w:ascii="Cambria" w:hAnsi="Cambria"/>
                <w:sz w:val="18"/>
                <w:szCs w:val="18"/>
              </w:rPr>
              <w:t>la</w:t>
            </w:r>
            <w:proofErr w:type="gramEnd"/>
            <w:r>
              <w:rPr>
                <w:rFonts w:ascii="Cambria" w:hAnsi="Cambria"/>
                <w:sz w:val="18"/>
                <w:szCs w:val="18"/>
              </w:rPr>
              <w:t xml:space="preserve"> fin-</w:t>
            </w:r>
            <w:proofErr w:type="spellStart"/>
            <w:r>
              <w:rPr>
                <w:rFonts w:ascii="Cambria" w:hAnsi="Cambria"/>
                <w:sz w:val="18"/>
                <w:szCs w:val="18"/>
              </w:rPr>
              <w:t>semestre</w:t>
            </w:r>
            <w:proofErr w:type="spellEnd"/>
            <w:r>
              <w:rPr>
                <w:rFonts w:ascii="Cambria" w:hAnsi="Cambria"/>
                <w:sz w:val="18"/>
                <w:szCs w:val="18"/>
              </w:rPr>
              <w:t>, 2018)</w:t>
            </w:r>
          </w:p>
        </w:tc>
        <w:tc>
          <w:tcPr>
            <w:tcW w:w="567" w:type="dxa"/>
            <w:vAlign w:val="center"/>
          </w:tcPr>
          <w:p w14:paraId="3C7BE985" w14:textId="77777777" w:rsidR="001A1281" w:rsidRPr="008D19BD" w:rsidRDefault="001A1281" w:rsidP="00F07C41">
            <w:pPr>
              <w:jc w:val="left"/>
              <w:rPr>
                <w:rFonts w:ascii="Cambria" w:hAnsi="Cambria"/>
                <w:sz w:val="18"/>
                <w:szCs w:val="18"/>
              </w:rPr>
            </w:pPr>
            <w:r>
              <w:rPr>
                <w:rFonts w:ascii="Cambria" w:hAnsi="Cambria"/>
                <w:sz w:val="18"/>
                <w:szCs w:val="18"/>
              </w:rPr>
              <w:t>78</w:t>
            </w:r>
          </w:p>
        </w:tc>
        <w:tc>
          <w:tcPr>
            <w:tcW w:w="567" w:type="dxa"/>
            <w:vAlign w:val="center"/>
          </w:tcPr>
          <w:p w14:paraId="78BA74A5" w14:textId="77777777" w:rsidR="001A1281" w:rsidRPr="008D19BD" w:rsidRDefault="001A1281" w:rsidP="00F07C41">
            <w:pPr>
              <w:jc w:val="left"/>
              <w:rPr>
                <w:rFonts w:ascii="Cambria" w:hAnsi="Cambria"/>
                <w:sz w:val="18"/>
                <w:szCs w:val="18"/>
              </w:rPr>
            </w:pPr>
            <w:r>
              <w:rPr>
                <w:rFonts w:ascii="Cambria" w:hAnsi="Cambria"/>
                <w:sz w:val="18"/>
                <w:szCs w:val="18"/>
              </w:rPr>
              <w:t>27</w:t>
            </w:r>
          </w:p>
        </w:tc>
        <w:tc>
          <w:tcPr>
            <w:tcW w:w="709" w:type="dxa"/>
            <w:vAlign w:val="center"/>
          </w:tcPr>
          <w:p w14:paraId="2419DC46" w14:textId="77777777" w:rsidR="001A1281" w:rsidRPr="008D19BD" w:rsidRDefault="001A1281" w:rsidP="00F07C41">
            <w:pPr>
              <w:jc w:val="left"/>
              <w:rPr>
                <w:rFonts w:ascii="Cambria" w:hAnsi="Cambria"/>
                <w:sz w:val="18"/>
                <w:szCs w:val="18"/>
              </w:rPr>
            </w:pPr>
            <w:r>
              <w:rPr>
                <w:rFonts w:ascii="Cambria" w:hAnsi="Cambria"/>
                <w:sz w:val="18"/>
                <w:szCs w:val="18"/>
              </w:rPr>
              <w:t>20</w:t>
            </w:r>
          </w:p>
        </w:tc>
        <w:tc>
          <w:tcPr>
            <w:tcW w:w="708" w:type="dxa"/>
            <w:vAlign w:val="center"/>
          </w:tcPr>
          <w:p w14:paraId="0F242680" w14:textId="77777777" w:rsidR="001A1281" w:rsidRPr="008D19BD" w:rsidRDefault="001A1281" w:rsidP="00F07C41">
            <w:pPr>
              <w:jc w:val="left"/>
              <w:rPr>
                <w:rFonts w:ascii="Cambria" w:hAnsi="Cambria"/>
                <w:sz w:val="18"/>
                <w:szCs w:val="18"/>
              </w:rPr>
            </w:pPr>
            <w:r>
              <w:rPr>
                <w:rFonts w:ascii="Cambria" w:hAnsi="Cambria"/>
                <w:sz w:val="18"/>
                <w:szCs w:val="18"/>
              </w:rPr>
              <w:t>5</w:t>
            </w:r>
          </w:p>
        </w:tc>
        <w:tc>
          <w:tcPr>
            <w:tcW w:w="710" w:type="dxa"/>
            <w:vAlign w:val="center"/>
          </w:tcPr>
          <w:p w14:paraId="78E5B165" w14:textId="77777777" w:rsidR="001A1281" w:rsidRPr="008D19BD" w:rsidRDefault="001A1281" w:rsidP="00F07C41">
            <w:pPr>
              <w:jc w:val="left"/>
              <w:rPr>
                <w:rFonts w:ascii="Cambria" w:hAnsi="Cambria"/>
                <w:sz w:val="18"/>
                <w:szCs w:val="18"/>
              </w:rPr>
            </w:pPr>
            <w:r>
              <w:rPr>
                <w:rFonts w:ascii="Cambria" w:hAnsi="Cambria"/>
                <w:sz w:val="18"/>
                <w:szCs w:val="18"/>
              </w:rPr>
              <w:t>91</w:t>
            </w:r>
            <w:r w:rsidRPr="008D19BD">
              <w:rPr>
                <w:rFonts w:ascii="Cambria" w:hAnsi="Cambria"/>
                <w:sz w:val="18"/>
                <w:szCs w:val="18"/>
              </w:rPr>
              <w:t>,</w:t>
            </w:r>
            <w:r>
              <w:rPr>
                <w:rFonts w:ascii="Cambria" w:hAnsi="Cambria"/>
                <w:sz w:val="18"/>
                <w:szCs w:val="18"/>
              </w:rPr>
              <w:t>22</w:t>
            </w:r>
            <w:r w:rsidRPr="008D19BD">
              <w:rPr>
                <w:rFonts w:ascii="Cambria" w:hAnsi="Cambria"/>
                <w:sz w:val="18"/>
                <w:szCs w:val="18"/>
              </w:rPr>
              <w:t>%</w:t>
            </w:r>
          </w:p>
        </w:tc>
      </w:tr>
      <w:tr w:rsidR="001A1281" w:rsidRPr="008D19BD" w14:paraId="00E00ED7" w14:textId="77777777" w:rsidTr="00F07C41">
        <w:trPr>
          <w:trHeight w:val="284"/>
        </w:trPr>
        <w:tc>
          <w:tcPr>
            <w:tcW w:w="992" w:type="dxa"/>
            <w:vAlign w:val="center"/>
          </w:tcPr>
          <w:p w14:paraId="31D72629" w14:textId="77777777" w:rsidR="001A1281" w:rsidRPr="00D22163" w:rsidRDefault="001A1281" w:rsidP="00F07C41">
            <w:pPr>
              <w:jc w:val="left"/>
              <w:rPr>
                <w:rFonts w:ascii="Cambria" w:hAnsi="Cambria"/>
                <w:sz w:val="18"/>
                <w:szCs w:val="18"/>
                <w:lang w:val="fr-FR"/>
              </w:rPr>
            </w:pPr>
            <w:r w:rsidRPr="00D22163">
              <w:rPr>
                <w:rFonts w:ascii="Cambria" w:hAnsi="Cambria"/>
                <w:sz w:val="18"/>
                <w:szCs w:val="18"/>
                <w:lang w:val="fr-FR"/>
              </w:rPr>
              <w:t>Tu m’en donnes une (le mi-semestre, 2019)</w:t>
            </w:r>
          </w:p>
        </w:tc>
        <w:tc>
          <w:tcPr>
            <w:tcW w:w="567" w:type="dxa"/>
            <w:vAlign w:val="center"/>
          </w:tcPr>
          <w:p w14:paraId="25DFCF35" w14:textId="77777777" w:rsidR="001A1281" w:rsidRPr="008D19BD" w:rsidRDefault="001A1281" w:rsidP="00F07C41">
            <w:pPr>
              <w:jc w:val="left"/>
              <w:rPr>
                <w:rFonts w:ascii="Cambria" w:hAnsi="Cambria"/>
                <w:sz w:val="18"/>
                <w:szCs w:val="18"/>
              </w:rPr>
            </w:pPr>
            <w:r>
              <w:rPr>
                <w:rFonts w:ascii="Cambria" w:hAnsi="Cambria"/>
                <w:sz w:val="18"/>
                <w:szCs w:val="18"/>
              </w:rPr>
              <w:t>19</w:t>
            </w:r>
          </w:p>
        </w:tc>
        <w:tc>
          <w:tcPr>
            <w:tcW w:w="567" w:type="dxa"/>
            <w:vAlign w:val="center"/>
          </w:tcPr>
          <w:p w14:paraId="161CF5B4" w14:textId="77777777" w:rsidR="001A1281" w:rsidRPr="008D19BD" w:rsidRDefault="001A1281" w:rsidP="00F07C41">
            <w:pPr>
              <w:jc w:val="left"/>
              <w:rPr>
                <w:rFonts w:ascii="Cambria" w:hAnsi="Cambria"/>
                <w:sz w:val="18"/>
                <w:szCs w:val="18"/>
              </w:rPr>
            </w:pPr>
            <w:r>
              <w:rPr>
                <w:rFonts w:ascii="Cambria" w:hAnsi="Cambria"/>
                <w:sz w:val="18"/>
                <w:szCs w:val="18"/>
              </w:rPr>
              <w:t>1</w:t>
            </w:r>
          </w:p>
        </w:tc>
        <w:tc>
          <w:tcPr>
            <w:tcW w:w="709" w:type="dxa"/>
            <w:vAlign w:val="center"/>
          </w:tcPr>
          <w:p w14:paraId="700ABEDF" w14:textId="77777777" w:rsidR="001A1281" w:rsidRPr="008D19BD" w:rsidRDefault="001A1281" w:rsidP="00F07C41">
            <w:pPr>
              <w:jc w:val="left"/>
              <w:rPr>
                <w:rFonts w:ascii="Cambria" w:hAnsi="Cambria"/>
                <w:sz w:val="18"/>
                <w:szCs w:val="18"/>
              </w:rPr>
            </w:pPr>
            <w:r>
              <w:rPr>
                <w:rFonts w:ascii="Cambria" w:hAnsi="Cambria"/>
                <w:sz w:val="18"/>
                <w:szCs w:val="18"/>
              </w:rPr>
              <w:t>1</w:t>
            </w:r>
          </w:p>
        </w:tc>
        <w:tc>
          <w:tcPr>
            <w:tcW w:w="708" w:type="dxa"/>
            <w:vAlign w:val="center"/>
          </w:tcPr>
          <w:p w14:paraId="674971F6" w14:textId="77777777" w:rsidR="001A1281" w:rsidRPr="008D19BD" w:rsidRDefault="001A1281" w:rsidP="00F07C41">
            <w:pPr>
              <w:jc w:val="left"/>
              <w:rPr>
                <w:rFonts w:ascii="Cambria" w:hAnsi="Cambria"/>
                <w:sz w:val="18"/>
                <w:szCs w:val="18"/>
              </w:rPr>
            </w:pPr>
            <w:r>
              <w:rPr>
                <w:rFonts w:ascii="Cambria" w:hAnsi="Cambria"/>
                <w:sz w:val="18"/>
                <w:szCs w:val="18"/>
              </w:rPr>
              <w:t>1</w:t>
            </w:r>
          </w:p>
        </w:tc>
        <w:tc>
          <w:tcPr>
            <w:tcW w:w="710" w:type="dxa"/>
            <w:vAlign w:val="center"/>
          </w:tcPr>
          <w:p w14:paraId="07A5DB70" w14:textId="77777777" w:rsidR="001A1281" w:rsidRPr="008D19BD" w:rsidRDefault="001A1281" w:rsidP="00F07C41">
            <w:pPr>
              <w:jc w:val="left"/>
              <w:rPr>
                <w:rFonts w:ascii="Cambria" w:hAnsi="Cambria"/>
                <w:sz w:val="18"/>
                <w:szCs w:val="18"/>
              </w:rPr>
            </w:pPr>
            <w:r>
              <w:rPr>
                <w:rFonts w:ascii="Cambria" w:hAnsi="Cambria"/>
                <w:sz w:val="18"/>
                <w:szCs w:val="18"/>
              </w:rPr>
              <w:t>78,84</w:t>
            </w:r>
            <w:r w:rsidRPr="008D19BD">
              <w:rPr>
                <w:rFonts w:ascii="Cambria" w:hAnsi="Cambria"/>
                <w:sz w:val="18"/>
                <w:szCs w:val="18"/>
              </w:rPr>
              <w:t>%</w:t>
            </w:r>
          </w:p>
        </w:tc>
      </w:tr>
      <w:tr w:rsidR="001A1281" w:rsidRPr="008D19BD" w14:paraId="36344A43" w14:textId="77777777" w:rsidTr="00F07C41">
        <w:trPr>
          <w:trHeight w:val="284"/>
        </w:trPr>
        <w:tc>
          <w:tcPr>
            <w:tcW w:w="992" w:type="dxa"/>
            <w:vAlign w:val="center"/>
          </w:tcPr>
          <w:p w14:paraId="2EA5F598" w14:textId="77777777" w:rsidR="001A1281" w:rsidRPr="00D22163" w:rsidRDefault="001A1281" w:rsidP="00F07C41">
            <w:pPr>
              <w:jc w:val="left"/>
              <w:rPr>
                <w:rFonts w:ascii="Cambria" w:hAnsi="Cambria"/>
                <w:sz w:val="18"/>
                <w:szCs w:val="18"/>
                <w:lang w:val="fr-FR"/>
              </w:rPr>
            </w:pPr>
            <w:r w:rsidRPr="00D22163">
              <w:rPr>
                <w:rFonts w:ascii="Cambria" w:hAnsi="Cambria"/>
                <w:sz w:val="18"/>
                <w:szCs w:val="18"/>
                <w:lang w:val="fr-FR"/>
              </w:rPr>
              <w:t>Hercule contre Cerbère</w:t>
            </w:r>
            <w:r w:rsidRPr="00D22163">
              <w:rPr>
                <w:rFonts w:ascii="Cambria" w:hAnsi="Cambria"/>
                <w:sz w:val="18"/>
                <w:szCs w:val="18"/>
                <w:lang w:val="fr-FR"/>
              </w:rPr>
              <w:br/>
              <w:t>(la fin-semestre, 2019)</w:t>
            </w:r>
          </w:p>
        </w:tc>
        <w:tc>
          <w:tcPr>
            <w:tcW w:w="567" w:type="dxa"/>
            <w:vAlign w:val="center"/>
          </w:tcPr>
          <w:p w14:paraId="2FCB977F" w14:textId="77777777" w:rsidR="001A1281" w:rsidRPr="008D19BD" w:rsidRDefault="001A1281" w:rsidP="00F07C41">
            <w:pPr>
              <w:jc w:val="left"/>
              <w:rPr>
                <w:rFonts w:ascii="Cambria" w:hAnsi="Cambria"/>
                <w:sz w:val="18"/>
                <w:szCs w:val="18"/>
              </w:rPr>
            </w:pPr>
            <w:r>
              <w:rPr>
                <w:rFonts w:ascii="Cambria" w:hAnsi="Cambria"/>
                <w:sz w:val="18"/>
                <w:szCs w:val="18"/>
              </w:rPr>
              <w:t>86</w:t>
            </w:r>
          </w:p>
        </w:tc>
        <w:tc>
          <w:tcPr>
            <w:tcW w:w="567" w:type="dxa"/>
            <w:vAlign w:val="center"/>
          </w:tcPr>
          <w:p w14:paraId="307FA8DC" w14:textId="77777777" w:rsidR="001A1281" w:rsidRPr="008D19BD" w:rsidRDefault="001A1281" w:rsidP="00F07C41">
            <w:pPr>
              <w:jc w:val="left"/>
              <w:rPr>
                <w:rFonts w:ascii="Cambria" w:hAnsi="Cambria"/>
                <w:sz w:val="18"/>
                <w:szCs w:val="18"/>
              </w:rPr>
            </w:pPr>
            <w:r>
              <w:rPr>
                <w:rFonts w:ascii="Cambria" w:hAnsi="Cambria"/>
                <w:sz w:val="18"/>
                <w:szCs w:val="18"/>
              </w:rPr>
              <w:t>34</w:t>
            </w:r>
          </w:p>
        </w:tc>
        <w:tc>
          <w:tcPr>
            <w:tcW w:w="709" w:type="dxa"/>
            <w:vAlign w:val="center"/>
          </w:tcPr>
          <w:p w14:paraId="2C7DC738" w14:textId="77777777" w:rsidR="001A1281" w:rsidRPr="008D19BD" w:rsidRDefault="001A1281" w:rsidP="00F07C41">
            <w:pPr>
              <w:jc w:val="left"/>
              <w:rPr>
                <w:rFonts w:ascii="Cambria" w:hAnsi="Cambria"/>
                <w:sz w:val="18"/>
                <w:szCs w:val="18"/>
              </w:rPr>
            </w:pPr>
            <w:r>
              <w:rPr>
                <w:rFonts w:ascii="Cambria" w:hAnsi="Cambria"/>
                <w:sz w:val="18"/>
                <w:szCs w:val="18"/>
              </w:rPr>
              <w:t>10</w:t>
            </w:r>
          </w:p>
        </w:tc>
        <w:tc>
          <w:tcPr>
            <w:tcW w:w="708" w:type="dxa"/>
            <w:vAlign w:val="center"/>
          </w:tcPr>
          <w:p w14:paraId="70506F84" w14:textId="77777777" w:rsidR="001A1281" w:rsidRPr="008D19BD" w:rsidRDefault="001A1281" w:rsidP="00F07C41">
            <w:pPr>
              <w:jc w:val="left"/>
              <w:rPr>
                <w:rFonts w:ascii="Cambria" w:hAnsi="Cambria"/>
                <w:sz w:val="18"/>
                <w:szCs w:val="18"/>
              </w:rPr>
            </w:pPr>
            <w:r>
              <w:rPr>
                <w:rFonts w:ascii="Cambria" w:hAnsi="Cambria"/>
                <w:sz w:val="18"/>
                <w:szCs w:val="18"/>
              </w:rPr>
              <w:t>11</w:t>
            </w:r>
          </w:p>
        </w:tc>
        <w:tc>
          <w:tcPr>
            <w:tcW w:w="710" w:type="dxa"/>
            <w:vAlign w:val="center"/>
          </w:tcPr>
          <w:p w14:paraId="58D31E0A" w14:textId="77777777" w:rsidR="001A1281" w:rsidRPr="008D19BD" w:rsidRDefault="001A1281" w:rsidP="00F07C41">
            <w:pPr>
              <w:jc w:val="left"/>
              <w:rPr>
                <w:rFonts w:ascii="Cambria" w:hAnsi="Cambria"/>
                <w:sz w:val="18"/>
                <w:szCs w:val="18"/>
              </w:rPr>
            </w:pPr>
            <w:r>
              <w:rPr>
                <w:rFonts w:ascii="Cambria" w:hAnsi="Cambria"/>
                <w:sz w:val="18"/>
                <w:szCs w:val="18"/>
              </w:rPr>
              <w:t>96</w:t>
            </w:r>
            <w:r w:rsidRPr="008D19BD">
              <w:rPr>
                <w:rFonts w:ascii="Cambria" w:hAnsi="Cambria"/>
                <w:sz w:val="18"/>
                <w:szCs w:val="18"/>
              </w:rPr>
              <w:t>,</w:t>
            </w:r>
            <w:r>
              <w:rPr>
                <w:rFonts w:ascii="Cambria" w:hAnsi="Cambria"/>
                <w:sz w:val="18"/>
                <w:szCs w:val="18"/>
              </w:rPr>
              <w:t>15</w:t>
            </w:r>
            <w:r w:rsidRPr="008D19BD">
              <w:rPr>
                <w:rFonts w:ascii="Cambria" w:hAnsi="Cambria"/>
                <w:sz w:val="18"/>
                <w:szCs w:val="18"/>
              </w:rPr>
              <w:t>%</w:t>
            </w:r>
          </w:p>
        </w:tc>
      </w:tr>
      <w:tr w:rsidR="001A1281" w:rsidRPr="008D19BD" w14:paraId="4220FE43" w14:textId="77777777" w:rsidTr="00F07C41">
        <w:trPr>
          <w:trHeight w:val="284"/>
        </w:trPr>
        <w:tc>
          <w:tcPr>
            <w:tcW w:w="992" w:type="dxa"/>
            <w:vAlign w:val="center"/>
          </w:tcPr>
          <w:p w14:paraId="0F11C402" w14:textId="77777777" w:rsidR="001A1281" w:rsidRPr="00D22163" w:rsidRDefault="001A1281" w:rsidP="00F07C41">
            <w:pPr>
              <w:jc w:val="left"/>
              <w:rPr>
                <w:rFonts w:ascii="Cambria" w:hAnsi="Cambria"/>
                <w:sz w:val="18"/>
                <w:szCs w:val="18"/>
                <w:lang w:val="fr-FR"/>
              </w:rPr>
            </w:pPr>
            <w:r w:rsidRPr="00D22163">
              <w:rPr>
                <w:rFonts w:ascii="Cambria" w:hAnsi="Cambria"/>
                <w:sz w:val="18"/>
                <w:szCs w:val="18"/>
                <w:lang w:val="fr-FR"/>
              </w:rPr>
              <w:t>Restons bons copains</w:t>
            </w:r>
            <w:r w:rsidRPr="00D22163">
              <w:rPr>
                <w:rFonts w:ascii="Cambria" w:hAnsi="Cambria"/>
                <w:sz w:val="18"/>
                <w:szCs w:val="18"/>
                <w:lang w:val="fr-FR"/>
              </w:rPr>
              <w:br/>
              <w:t>(le mi-semestre, 2020)</w:t>
            </w:r>
          </w:p>
        </w:tc>
        <w:tc>
          <w:tcPr>
            <w:tcW w:w="567" w:type="dxa"/>
            <w:vAlign w:val="center"/>
          </w:tcPr>
          <w:p w14:paraId="37994822" w14:textId="77777777" w:rsidR="001A1281" w:rsidRDefault="001A1281" w:rsidP="00F07C41">
            <w:pPr>
              <w:jc w:val="left"/>
              <w:rPr>
                <w:rFonts w:ascii="Cambria" w:hAnsi="Cambria"/>
                <w:sz w:val="18"/>
                <w:szCs w:val="18"/>
              </w:rPr>
            </w:pPr>
            <w:r>
              <w:rPr>
                <w:rFonts w:ascii="Cambria" w:hAnsi="Cambria"/>
                <w:sz w:val="18"/>
                <w:szCs w:val="18"/>
              </w:rPr>
              <w:t>29</w:t>
            </w:r>
          </w:p>
        </w:tc>
        <w:tc>
          <w:tcPr>
            <w:tcW w:w="567" w:type="dxa"/>
            <w:vAlign w:val="center"/>
          </w:tcPr>
          <w:p w14:paraId="0E711E2A" w14:textId="77777777" w:rsidR="001A1281" w:rsidRDefault="001A1281" w:rsidP="00F07C41">
            <w:pPr>
              <w:jc w:val="left"/>
              <w:rPr>
                <w:rFonts w:ascii="Cambria" w:hAnsi="Cambria"/>
                <w:sz w:val="18"/>
                <w:szCs w:val="18"/>
              </w:rPr>
            </w:pPr>
            <w:r>
              <w:rPr>
                <w:rFonts w:ascii="Cambria" w:hAnsi="Cambria"/>
                <w:sz w:val="18"/>
                <w:szCs w:val="18"/>
              </w:rPr>
              <w:t>12</w:t>
            </w:r>
          </w:p>
        </w:tc>
        <w:tc>
          <w:tcPr>
            <w:tcW w:w="709" w:type="dxa"/>
            <w:vAlign w:val="center"/>
          </w:tcPr>
          <w:p w14:paraId="249EF49F" w14:textId="77777777" w:rsidR="001A1281" w:rsidRDefault="001A1281" w:rsidP="00F07C41">
            <w:pPr>
              <w:jc w:val="left"/>
              <w:rPr>
                <w:rFonts w:ascii="Cambria" w:hAnsi="Cambria"/>
                <w:sz w:val="18"/>
                <w:szCs w:val="18"/>
              </w:rPr>
            </w:pPr>
            <w:r>
              <w:rPr>
                <w:rFonts w:ascii="Cambria" w:hAnsi="Cambria"/>
                <w:sz w:val="18"/>
                <w:szCs w:val="18"/>
              </w:rPr>
              <w:t>4</w:t>
            </w:r>
          </w:p>
        </w:tc>
        <w:tc>
          <w:tcPr>
            <w:tcW w:w="708" w:type="dxa"/>
            <w:vAlign w:val="center"/>
          </w:tcPr>
          <w:p w14:paraId="011B368E" w14:textId="77777777" w:rsidR="001A1281" w:rsidRDefault="001A1281" w:rsidP="00F07C41">
            <w:pPr>
              <w:jc w:val="left"/>
              <w:rPr>
                <w:rFonts w:ascii="Cambria" w:hAnsi="Cambria"/>
                <w:sz w:val="18"/>
                <w:szCs w:val="18"/>
              </w:rPr>
            </w:pPr>
            <w:r>
              <w:rPr>
                <w:rFonts w:ascii="Cambria" w:hAnsi="Cambria"/>
                <w:sz w:val="18"/>
                <w:szCs w:val="18"/>
              </w:rPr>
              <w:t>10</w:t>
            </w:r>
          </w:p>
        </w:tc>
        <w:tc>
          <w:tcPr>
            <w:tcW w:w="710" w:type="dxa"/>
            <w:vAlign w:val="center"/>
          </w:tcPr>
          <w:p w14:paraId="0C08A14F" w14:textId="77777777" w:rsidR="001A1281" w:rsidRDefault="001A1281" w:rsidP="00F07C41">
            <w:pPr>
              <w:jc w:val="left"/>
              <w:rPr>
                <w:rFonts w:ascii="Cambria" w:hAnsi="Cambria"/>
                <w:sz w:val="18"/>
                <w:szCs w:val="18"/>
              </w:rPr>
            </w:pPr>
            <w:r>
              <w:rPr>
                <w:rFonts w:ascii="Cambria" w:hAnsi="Cambria"/>
                <w:sz w:val="18"/>
                <w:szCs w:val="18"/>
              </w:rPr>
              <w:t>97,95%</w:t>
            </w:r>
          </w:p>
        </w:tc>
      </w:tr>
      <w:tr w:rsidR="001A1281" w:rsidRPr="008D19BD" w14:paraId="503A7E48" w14:textId="77777777" w:rsidTr="00F07C41">
        <w:trPr>
          <w:trHeight w:val="284"/>
        </w:trPr>
        <w:tc>
          <w:tcPr>
            <w:tcW w:w="992" w:type="dxa"/>
            <w:tcBorders>
              <w:bottom w:val="single" w:sz="12" w:space="0" w:color="000000"/>
            </w:tcBorders>
            <w:vAlign w:val="center"/>
          </w:tcPr>
          <w:p w14:paraId="06C715EA" w14:textId="77777777" w:rsidR="001A1281" w:rsidRPr="008D19BD" w:rsidRDefault="001A1281" w:rsidP="00F07C41">
            <w:pPr>
              <w:jc w:val="left"/>
              <w:rPr>
                <w:rFonts w:ascii="Cambria" w:hAnsi="Cambria"/>
                <w:sz w:val="18"/>
                <w:szCs w:val="18"/>
              </w:rPr>
            </w:pPr>
            <w:r w:rsidRPr="00D22163">
              <w:rPr>
                <w:rFonts w:ascii="Cambria" w:hAnsi="Cambria"/>
                <w:sz w:val="18"/>
                <w:szCs w:val="18"/>
                <w:lang w:val="fr-FR"/>
              </w:rPr>
              <w:t>Les aventures d’Albert et Folio :</w:t>
            </w:r>
            <w:r w:rsidRPr="00D22163">
              <w:rPr>
                <w:rFonts w:ascii="Cambria" w:hAnsi="Cambria"/>
                <w:sz w:val="18"/>
                <w:szCs w:val="18"/>
                <w:lang w:val="fr-FR"/>
              </w:rPr>
              <w:br/>
              <w:t xml:space="preserve">Vive les vacances ! </w:t>
            </w:r>
            <w:r w:rsidRPr="009B598D">
              <w:rPr>
                <w:rFonts w:ascii="Cambria" w:hAnsi="Cambria"/>
                <w:sz w:val="18"/>
                <w:szCs w:val="18"/>
              </w:rPr>
              <w:t>(</w:t>
            </w:r>
            <w:proofErr w:type="gramStart"/>
            <w:r w:rsidRPr="009B598D">
              <w:rPr>
                <w:rFonts w:ascii="Cambria" w:hAnsi="Cambria"/>
                <w:sz w:val="18"/>
                <w:szCs w:val="18"/>
              </w:rPr>
              <w:t>le</w:t>
            </w:r>
            <w:proofErr w:type="gramEnd"/>
            <w:r w:rsidRPr="009B598D">
              <w:rPr>
                <w:rFonts w:ascii="Cambria" w:hAnsi="Cambria"/>
                <w:sz w:val="18"/>
                <w:szCs w:val="18"/>
              </w:rPr>
              <w:t xml:space="preserve"> mi-</w:t>
            </w:r>
            <w:proofErr w:type="spellStart"/>
            <w:r w:rsidRPr="009B598D">
              <w:rPr>
                <w:rFonts w:ascii="Cambria" w:hAnsi="Cambria"/>
                <w:sz w:val="18"/>
                <w:szCs w:val="18"/>
              </w:rPr>
              <w:t>semestre</w:t>
            </w:r>
            <w:proofErr w:type="spellEnd"/>
            <w:r w:rsidRPr="009B598D">
              <w:rPr>
                <w:rFonts w:ascii="Cambria" w:hAnsi="Cambria"/>
                <w:sz w:val="18"/>
                <w:szCs w:val="18"/>
              </w:rPr>
              <w:t>, 2021)</w:t>
            </w:r>
          </w:p>
        </w:tc>
        <w:tc>
          <w:tcPr>
            <w:tcW w:w="567" w:type="dxa"/>
            <w:tcBorders>
              <w:bottom w:val="single" w:sz="12" w:space="0" w:color="000000"/>
            </w:tcBorders>
            <w:vAlign w:val="center"/>
          </w:tcPr>
          <w:p w14:paraId="1EA06B68" w14:textId="77777777" w:rsidR="001A1281" w:rsidRPr="008D19BD" w:rsidRDefault="001A1281" w:rsidP="00F07C41">
            <w:pPr>
              <w:jc w:val="left"/>
              <w:rPr>
                <w:rFonts w:ascii="Cambria" w:hAnsi="Cambria"/>
                <w:sz w:val="18"/>
                <w:szCs w:val="18"/>
              </w:rPr>
            </w:pPr>
            <w:r>
              <w:rPr>
                <w:rFonts w:ascii="Cambria" w:hAnsi="Cambria"/>
                <w:sz w:val="18"/>
                <w:szCs w:val="18"/>
              </w:rPr>
              <w:t>78</w:t>
            </w:r>
          </w:p>
        </w:tc>
        <w:tc>
          <w:tcPr>
            <w:tcW w:w="567" w:type="dxa"/>
            <w:tcBorders>
              <w:bottom w:val="single" w:sz="12" w:space="0" w:color="000000"/>
            </w:tcBorders>
            <w:vAlign w:val="center"/>
          </w:tcPr>
          <w:p w14:paraId="0B452D81" w14:textId="77777777" w:rsidR="001A1281" w:rsidRPr="008D19BD" w:rsidRDefault="001A1281" w:rsidP="00F07C41">
            <w:pPr>
              <w:jc w:val="left"/>
              <w:rPr>
                <w:rFonts w:ascii="Cambria" w:hAnsi="Cambria"/>
                <w:sz w:val="18"/>
                <w:szCs w:val="18"/>
              </w:rPr>
            </w:pPr>
            <w:r>
              <w:rPr>
                <w:rFonts w:ascii="Cambria" w:hAnsi="Cambria"/>
                <w:sz w:val="18"/>
                <w:szCs w:val="18"/>
              </w:rPr>
              <w:t>27</w:t>
            </w:r>
          </w:p>
        </w:tc>
        <w:tc>
          <w:tcPr>
            <w:tcW w:w="709" w:type="dxa"/>
            <w:tcBorders>
              <w:bottom w:val="single" w:sz="12" w:space="0" w:color="000000"/>
            </w:tcBorders>
            <w:vAlign w:val="center"/>
          </w:tcPr>
          <w:p w14:paraId="77EF7498" w14:textId="77777777" w:rsidR="001A1281" w:rsidRPr="008D19BD" w:rsidRDefault="001A1281" w:rsidP="00F07C41">
            <w:pPr>
              <w:jc w:val="left"/>
              <w:rPr>
                <w:rFonts w:ascii="Cambria" w:hAnsi="Cambria"/>
                <w:sz w:val="18"/>
                <w:szCs w:val="18"/>
              </w:rPr>
            </w:pPr>
            <w:r>
              <w:rPr>
                <w:rFonts w:ascii="Cambria" w:hAnsi="Cambria"/>
                <w:sz w:val="18"/>
                <w:szCs w:val="18"/>
              </w:rPr>
              <w:t>20</w:t>
            </w:r>
          </w:p>
        </w:tc>
        <w:tc>
          <w:tcPr>
            <w:tcW w:w="708" w:type="dxa"/>
            <w:tcBorders>
              <w:bottom w:val="single" w:sz="12" w:space="0" w:color="000000"/>
            </w:tcBorders>
            <w:vAlign w:val="center"/>
          </w:tcPr>
          <w:p w14:paraId="3858D70B" w14:textId="77777777" w:rsidR="001A1281" w:rsidRPr="008D19BD" w:rsidRDefault="001A1281" w:rsidP="00F07C41">
            <w:pPr>
              <w:jc w:val="left"/>
              <w:rPr>
                <w:rFonts w:ascii="Cambria" w:hAnsi="Cambria"/>
                <w:sz w:val="18"/>
                <w:szCs w:val="18"/>
              </w:rPr>
            </w:pPr>
            <w:r w:rsidRPr="008D19BD">
              <w:rPr>
                <w:rFonts w:ascii="Cambria" w:hAnsi="Cambria"/>
                <w:sz w:val="18"/>
                <w:szCs w:val="18"/>
              </w:rPr>
              <w:t>5</w:t>
            </w:r>
          </w:p>
        </w:tc>
        <w:tc>
          <w:tcPr>
            <w:tcW w:w="710" w:type="dxa"/>
            <w:tcBorders>
              <w:bottom w:val="single" w:sz="12" w:space="0" w:color="000000"/>
            </w:tcBorders>
            <w:vAlign w:val="center"/>
          </w:tcPr>
          <w:p w14:paraId="433E8328" w14:textId="77777777" w:rsidR="001A1281" w:rsidRPr="008D19BD" w:rsidRDefault="001A1281" w:rsidP="00F07C41">
            <w:pPr>
              <w:jc w:val="left"/>
              <w:rPr>
                <w:rFonts w:ascii="Cambria" w:hAnsi="Cambria"/>
                <w:sz w:val="18"/>
                <w:szCs w:val="18"/>
              </w:rPr>
            </w:pPr>
            <w:r>
              <w:rPr>
                <w:rFonts w:ascii="Cambria" w:hAnsi="Cambria"/>
                <w:sz w:val="18"/>
                <w:szCs w:val="18"/>
              </w:rPr>
              <w:t>97</w:t>
            </w:r>
            <w:r w:rsidRPr="008D19BD">
              <w:rPr>
                <w:rFonts w:ascii="Cambria" w:hAnsi="Cambria"/>
                <w:sz w:val="18"/>
                <w:szCs w:val="18"/>
              </w:rPr>
              <w:t>,</w:t>
            </w:r>
            <w:r>
              <w:rPr>
                <w:rFonts w:ascii="Cambria" w:hAnsi="Cambria"/>
                <w:sz w:val="18"/>
                <w:szCs w:val="18"/>
              </w:rPr>
              <w:t>77</w:t>
            </w:r>
            <w:r w:rsidRPr="008D19BD">
              <w:rPr>
                <w:rFonts w:ascii="Cambria" w:hAnsi="Cambria"/>
                <w:sz w:val="18"/>
                <w:szCs w:val="18"/>
              </w:rPr>
              <w:t>%</w:t>
            </w:r>
          </w:p>
        </w:tc>
      </w:tr>
    </w:tbl>
    <w:p w14:paraId="6F0B6772" w14:textId="77777777" w:rsidR="001A1281" w:rsidRPr="00D85D6B" w:rsidRDefault="001A1281" w:rsidP="001A1281">
      <w:pPr>
        <w:ind w:left="0" w:firstLine="426"/>
        <w:jc w:val="both"/>
        <w:rPr>
          <w:rFonts w:asciiTheme="majorHAnsi" w:hAnsiTheme="majorHAnsi"/>
          <w:lang w:val="fr-FR"/>
        </w:rPr>
      </w:pPr>
      <w:r w:rsidRPr="00D85D6B">
        <w:rPr>
          <w:rFonts w:asciiTheme="majorHAnsi" w:hAnsiTheme="majorHAnsi"/>
          <w:lang w:val="fr-FR"/>
        </w:rPr>
        <w:t>Le résultat de l'examen de fin de semestre de la classe de 2018 montre un pourcentage de réussite de 91,22%. Le livre est donné dans un document PDF qui peut faciliter la lecture des élèves et leur permettre de voir clairement les illustrations. Les documents PDF permettent également aux étudiants de lire via un appareil ou d'imprimer le document. La plupart des étudiants ont atteint la compréhension globale visée par les enseignants pour le niveau A1.1. Cependant, le pourcentage de réussite aux examens de mi-session et de fin de session a diminué de 7,02%. L'examen de fin de semestre de la classe 2018 utilise le même livre que l'examen de mi-session de la classe 2021. Le résultat du test montre que le pourcentage de réussite à l'examen de mi-session de la classe de 2021 est de 97,77%. Les résultats de la classe de 2021 obtiennent un meilleur score moyen. Sur la base de ces résultats, il y a des indications que les aspects techniques ou des questions données pendant l'examen.</w:t>
      </w:r>
    </w:p>
    <w:p w14:paraId="238C71B5" w14:textId="77777777" w:rsidR="001A1281" w:rsidRPr="00D85D6B" w:rsidRDefault="001A1281" w:rsidP="001A1281">
      <w:pPr>
        <w:ind w:left="0" w:firstLine="426"/>
        <w:jc w:val="both"/>
        <w:rPr>
          <w:rFonts w:asciiTheme="majorHAnsi" w:hAnsiTheme="majorHAnsi"/>
          <w:lang w:val="fr-FR"/>
        </w:rPr>
      </w:pPr>
      <w:r w:rsidRPr="00D85D6B">
        <w:rPr>
          <w:rFonts w:asciiTheme="majorHAnsi" w:hAnsiTheme="majorHAnsi"/>
          <w:lang w:val="fr-FR"/>
        </w:rPr>
        <w:t xml:space="preserve">L'examen de mi-semestre de la classe de 2019 a un pourcentage de réussite de 78,84%. Les résultats indiquent tout de même un bon résultat. Cependant, le pourcentage de réussite est faible par rapport à l'examen de mi-semestre de l'année précédente. Les illustrations qui ne sont pas assez détaillées pour décrire les événements sur chaque page peuvent être l'un des facteurs du faible pourcentage de réussite. Cela signifie que l'approche de la communication dans ce livre n'est pas aussi réussie que le livre de l'examen de mi-semestre de la classe de 2018. L'examen final de la classe de 2019 montre un pourcentage de réussite de 96,15%. Ce pourcentage de réussite montre un très bon résultat et a augmenté par rapport à l'examen de mi-session. Le pourcentage de réussite à l'examen de mi-trimestre et à l'examen final semestriel de la classe de 2019 a augmenté de 17,3 %. Le développement des types de phrases n'a pas été un obstacle pour les étudiants. Les auteurs concluent qu'il y a un lien entre les questions d'examen et cette réussite. L'examen de mi-semestre de la classe de 2020 a un pourcentage de réussite de 97,95%. Les résultats montrent un très bon résultat. L'incompatibilité de l'illustration qui ne représente pas l'histoire </w:t>
      </w:r>
      <w:r w:rsidRPr="00D85D6B">
        <w:rPr>
          <w:rFonts w:asciiTheme="majorHAnsi" w:hAnsiTheme="majorHAnsi"/>
          <w:lang w:val="fr-FR"/>
        </w:rPr>
        <w:lastRenderedPageBreak/>
        <w:t>ne sont pas significatives pour influencer la compréhension des étudiants. L'approche de la communication dans ce livre est aidée par les aspects linguistiques. D'après le pourcentage des résultats aux examens de mi-semestre pour les classes de 2020 et 2021, le nouveau curriculum mis en œuvre par les professeurs a également été un succès. Les données issues de l'entretien avec le professeur ont mentionné qu'il existe une stratégie spécifique pour résoudre les incompatibilités. Ceci est en accord avec les résultats du test et supporte l'efficacité de la Lecture Contrôlée niveau A1.1.</w:t>
      </w:r>
    </w:p>
    <w:p w14:paraId="5DF2F8CE" w14:textId="77777777" w:rsidR="001A1281" w:rsidRDefault="001A1281" w:rsidP="001A1281">
      <w:pPr>
        <w:pStyle w:val="Heading4"/>
        <w:spacing w:line="240" w:lineRule="auto"/>
        <w:ind w:firstLine="0"/>
        <w:rPr>
          <w:b/>
          <w:sz w:val="22"/>
          <w:szCs w:val="22"/>
          <w:lang w:val="fr-FR"/>
        </w:rPr>
      </w:pPr>
      <w:r w:rsidRPr="00D85D6B">
        <w:rPr>
          <w:b/>
          <w:sz w:val="22"/>
          <w:szCs w:val="22"/>
          <w:lang w:val="fr-FR"/>
        </w:rPr>
        <w:t>CONCLUSION</w:t>
      </w:r>
    </w:p>
    <w:p w14:paraId="4D3FDEB0" w14:textId="77777777" w:rsidR="001A1281" w:rsidRPr="00E5261A" w:rsidRDefault="001A1281" w:rsidP="001A1281">
      <w:pPr>
        <w:pStyle w:val="Heading4"/>
        <w:spacing w:line="240" w:lineRule="auto"/>
        <w:ind w:left="0" w:firstLine="426"/>
        <w:rPr>
          <w:b/>
          <w:sz w:val="22"/>
          <w:szCs w:val="22"/>
          <w:lang w:val="fr-FR"/>
        </w:rPr>
      </w:pPr>
      <w:r w:rsidRPr="00D85D6B">
        <w:rPr>
          <w:sz w:val="22"/>
          <w:szCs w:val="22"/>
          <w:lang w:val="fr-FR"/>
        </w:rPr>
        <w:t xml:space="preserve">Selon l'analyse des types de phrases, on peut conclure que le matériel de lecture de la Lecture Contrôlée utilisé de la classe de 2019 jusqu'à 2021 n'est pas compatible avec le niveau A1.1 du CECRL (destiné aux enfants de 0 à 6 ans). Cette incompatibilité a été constatée parce que les livres sont destinés </w:t>
      </w:r>
      <w:r>
        <w:rPr>
          <w:sz w:val="22"/>
          <w:szCs w:val="22"/>
          <w:lang w:val="fr-FR"/>
        </w:rPr>
        <w:t>aux</w:t>
      </w:r>
      <w:r w:rsidRPr="00D85D6B">
        <w:rPr>
          <w:sz w:val="22"/>
          <w:szCs w:val="22"/>
          <w:lang w:val="fr-FR"/>
        </w:rPr>
        <w:t xml:space="preserve"> enfants dont l'âge se situe entre 7 et 11 ans. Cependant, la Lecture Contrôlée s'est avérée efficace pour évaluer la compréhension de la lecture dans le cadre de la compétence I en français de la classe d'études françaises de 2018- 2021. La complémentarité et l'expansion trouvées dans les livres de lecture se sont prouvées aider les étudiants à obtenir une compréhension globale. L'utilisation d'éléments extralinguistiques qui ne sont pas compatibles avec l'histoire affecte également la compréhension globale des élèves. Indépendamment de l'incompatibilité, le professeur a pu la gérer en ajustant la longueur du texte pour le niveau débutant et en se référant au guide d'enseignement du FLE. Par conséquent, les livres dont les types de phrases ne sont pas compatibles avec le CECRL obtiennent également le plus haut pourcentage de réussite et leurs lecteurs atteignent les objectifs de communication.</w:t>
      </w:r>
    </w:p>
    <w:p w14:paraId="264ED656" w14:textId="77777777" w:rsidR="001A1281" w:rsidRDefault="001A1281" w:rsidP="001A1281">
      <w:pPr>
        <w:pStyle w:val="Heading4"/>
        <w:tabs>
          <w:tab w:val="left" w:pos="6680"/>
        </w:tabs>
        <w:spacing w:line="240" w:lineRule="auto"/>
        <w:ind w:firstLine="0"/>
        <w:rPr>
          <w:sz w:val="22"/>
          <w:szCs w:val="22"/>
          <w:lang w:val="fr-FR"/>
        </w:rPr>
      </w:pPr>
      <w:r w:rsidRPr="00D85D6B">
        <w:rPr>
          <w:sz w:val="22"/>
          <w:szCs w:val="22"/>
          <w:lang w:val="fr-FR"/>
        </w:rPr>
        <w:t xml:space="preserve">Cette découverte soutient la recherche de Mahmoud (2021), selon laquelle les textes littéraires peuvent être utilisés comme une évaluation de la compréhension de la lecture, incluant les histoires courtes et les fables. Le choix des types de phrases dans chaque livre de lecture ne doit pas être entièrement compatible avec le CECRL, car la compréhension obtenue par les étudiants est </w:t>
      </w:r>
      <w:r w:rsidRPr="00D85D6B">
        <w:rPr>
          <w:sz w:val="22"/>
          <w:szCs w:val="22"/>
          <w:lang w:val="fr-FR"/>
        </w:rPr>
        <w:t>assistée par les fonctions des phrases et les éléments extralinguistiques (illustrations, thèmes et formats de livres) qui aident les étudiants à comprendre le contexte de l'histoire afin que les significations soient mieux acceptées. Par conséquent, la fonction de la phrase en fonction du niveau de langue des apprenants est un élément linguistique essentiel pour la réussite de la Lecture Contrôlée niveau A1.1. Grâce aux résultats de cette étude, les futurs chercheurs peuvent examiner plus profondément la compatibilité de l'évaluation de l'enseignement des langues avec différents corpus et cadres théoriques pour produire de nouveaux résultats. La recherche recommandée liée à cette recherche est l'étude de la compatibilité de la Lecture Contrôlée pour d'autres niveaux de langue (A1.2-B2). Il est également recommandé de réaliser des recherches sur les questions posées par les professeurs et d'autres problèmes techniques</w:t>
      </w:r>
      <w:r>
        <w:rPr>
          <w:sz w:val="22"/>
          <w:szCs w:val="22"/>
          <w:lang w:val="fr-FR"/>
        </w:rPr>
        <w:t>.</w:t>
      </w:r>
    </w:p>
    <w:p w14:paraId="39817743" w14:textId="77777777" w:rsidR="001A1281" w:rsidRDefault="001A1281" w:rsidP="001A1281">
      <w:pPr>
        <w:spacing w:before="0" w:beforeAutospacing="0" w:after="0" w:afterAutospacing="0"/>
        <w:rPr>
          <w:rFonts w:ascii="Cambria" w:hAnsi="Cambria" w:cs="Times New Roman"/>
          <w:color w:val="000000"/>
          <w:lang w:val="fr-FR"/>
        </w:rPr>
      </w:pPr>
      <w:r>
        <w:rPr>
          <w:lang w:val="fr-FR"/>
        </w:rPr>
        <w:br w:type="page"/>
      </w:r>
    </w:p>
    <w:p w14:paraId="5EBF0E6D" w14:textId="77777777" w:rsidR="00CC754C" w:rsidRDefault="00CC754C" w:rsidP="00CC754C">
      <w:pPr>
        <w:pStyle w:val="Heading4"/>
        <w:spacing w:line="240" w:lineRule="auto"/>
        <w:ind w:firstLine="0"/>
        <w:rPr>
          <w:b/>
          <w:sz w:val="22"/>
          <w:szCs w:val="22"/>
          <w:lang w:val="fr-FR"/>
        </w:rPr>
      </w:pPr>
      <w:r>
        <w:rPr>
          <w:b/>
          <w:sz w:val="22"/>
          <w:szCs w:val="22"/>
          <w:lang w:val="fr-FR"/>
        </w:rPr>
        <w:lastRenderedPageBreak/>
        <w:t>BIBLIOGRAPHIE</w:t>
      </w:r>
    </w:p>
    <w:p w14:paraId="6299656E" w14:textId="77777777" w:rsidR="00CC754C" w:rsidRDefault="00CC754C" w:rsidP="00CC754C">
      <w:pPr>
        <w:pStyle w:val="Heading4"/>
        <w:spacing w:line="240" w:lineRule="auto"/>
        <w:ind w:left="426" w:hanging="426"/>
        <w:rPr>
          <w:rFonts w:cs="AppleSystemUIFont"/>
          <w:color w:val="000000" w:themeColor="text1"/>
          <w:sz w:val="22"/>
          <w:szCs w:val="22"/>
          <w:u w:val="single" w:color="DCA10D"/>
        </w:rPr>
      </w:pPr>
      <w:r w:rsidRPr="00E5261A">
        <w:rPr>
          <w:rFonts w:cs="AppleSystemUIFont"/>
          <w:color w:val="000000" w:themeColor="text1"/>
          <w:sz w:val="22"/>
          <w:szCs w:val="22"/>
        </w:rPr>
        <w:t xml:space="preserve">Ardiyanti et al. (2018). Pembelajaran Kosakata Bahasa Prancis dengan Media Flashcard (Studi Kasus pada Mahasiswa Sastra Prancis). </w:t>
      </w:r>
      <w:r w:rsidRPr="00E5261A">
        <w:rPr>
          <w:rFonts w:cs="AppleSystemUIFont"/>
          <w:i/>
          <w:iCs/>
          <w:color w:val="000000" w:themeColor="text1"/>
          <w:sz w:val="22"/>
          <w:szCs w:val="22"/>
        </w:rPr>
        <w:t>Jurnal Ilmu Budaya,          6(1)</w:t>
      </w:r>
      <w:r w:rsidRPr="00E5261A">
        <w:rPr>
          <w:rFonts w:cs="AppleSystemUIFont"/>
          <w:color w:val="000000" w:themeColor="text1"/>
          <w:sz w:val="22"/>
          <w:szCs w:val="22"/>
        </w:rPr>
        <w:t xml:space="preserve">. </w:t>
      </w:r>
      <w:hyperlink r:id="rId19" w:history="1">
        <w:r w:rsidRPr="00E5261A">
          <w:rPr>
            <w:rFonts w:cs="AppleSystemUIFont"/>
            <w:color w:val="000000" w:themeColor="text1"/>
            <w:sz w:val="22"/>
            <w:szCs w:val="22"/>
            <w:u w:val="single" w:color="DCA10D"/>
          </w:rPr>
          <w:t>https://doi.org/10.34050/jib.v6i1.4327</w:t>
        </w:r>
      </w:hyperlink>
    </w:p>
    <w:p w14:paraId="31D51423" w14:textId="77777777" w:rsidR="00CC754C" w:rsidRPr="00D00A13" w:rsidRDefault="00CC754C" w:rsidP="00CC754C">
      <w:pPr>
        <w:pStyle w:val="Heading4"/>
        <w:spacing w:line="240" w:lineRule="auto"/>
        <w:ind w:left="426" w:hanging="426"/>
        <w:rPr>
          <w:rFonts w:cs="AppleSystemUIFont"/>
          <w:color w:val="000000" w:themeColor="text1"/>
          <w:sz w:val="22"/>
          <w:szCs w:val="22"/>
        </w:rPr>
      </w:pPr>
      <w:r w:rsidRPr="00E5261A">
        <w:rPr>
          <w:rFonts w:cs="AppleSystemUIFont"/>
          <w:color w:val="000000" w:themeColor="text1"/>
          <w:sz w:val="22"/>
          <w:szCs w:val="22"/>
        </w:rPr>
        <w:t xml:space="preserve">Conseil de l’Europe (2001). </w:t>
      </w:r>
      <w:r w:rsidRPr="00E5261A">
        <w:rPr>
          <w:rFonts w:cs="AppleSystemUIFont"/>
          <w:i/>
          <w:iCs/>
          <w:color w:val="000000" w:themeColor="text1"/>
          <w:sz w:val="22"/>
          <w:szCs w:val="22"/>
        </w:rPr>
        <w:t xml:space="preserve">Cadre Européen Commun de Référence pour Les Langues : Apprendre, Enseigner, Évaluer. </w:t>
      </w:r>
      <w:r w:rsidRPr="00E5261A">
        <w:rPr>
          <w:rFonts w:cs="AppleSystemUIFont"/>
          <w:color w:val="000000" w:themeColor="text1"/>
          <w:sz w:val="22"/>
          <w:szCs w:val="22"/>
        </w:rPr>
        <w:t>Cadre européen commun de rérence pour les langues (CECR)</w:t>
      </w:r>
      <w:r>
        <w:rPr>
          <w:rFonts w:cs="AppleSystemUIFont"/>
          <w:color w:val="000000" w:themeColor="text1"/>
        </w:rPr>
        <w:t xml:space="preserve">. </w:t>
      </w:r>
      <w:hyperlink r:id="rId20" w:history="1">
        <w:r w:rsidRPr="00E5261A">
          <w:rPr>
            <w:rFonts w:cs="AppleSystemUIFont"/>
            <w:color w:val="000000" w:themeColor="text1"/>
            <w:sz w:val="22"/>
            <w:szCs w:val="22"/>
            <w:u w:val="single" w:color="DCA10D"/>
          </w:rPr>
          <w:t>https://rm.coe.int/16802fc3a8</w:t>
        </w:r>
      </w:hyperlink>
      <w:r w:rsidRPr="00E5261A">
        <w:rPr>
          <w:rFonts w:cs="AppleSystemUIFont"/>
          <w:color w:val="000000" w:themeColor="text1"/>
          <w:sz w:val="22"/>
          <w:szCs w:val="22"/>
        </w:rPr>
        <w:t>.</w:t>
      </w:r>
    </w:p>
    <w:p w14:paraId="56726120" w14:textId="77777777" w:rsidR="00CC754C" w:rsidRDefault="00CC754C" w:rsidP="00CC754C">
      <w:pPr>
        <w:pStyle w:val="Heading6"/>
      </w:pPr>
      <w:r>
        <w:rPr>
          <w:rFonts w:cs="AppleSystemUIFont"/>
          <w:color w:val="000000" w:themeColor="text1"/>
        </w:rPr>
        <w:t>C</w:t>
      </w:r>
      <w:r w:rsidRPr="00E5261A">
        <w:rPr>
          <w:rFonts w:cs="AppleSystemUIFont"/>
          <w:color w:val="000000" w:themeColor="text1"/>
          <w:sz w:val="22"/>
          <w:szCs w:val="22"/>
        </w:rPr>
        <w:t xml:space="preserve">onseil de l’Europe. (2018). Cadre Européen </w:t>
      </w:r>
      <w:r>
        <w:rPr>
          <w:rFonts w:cs="AppleSystemUIFont"/>
          <w:color w:val="000000" w:themeColor="text1"/>
          <w:sz w:val="22"/>
          <w:szCs w:val="22"/>
        </w:rPr>
        <w:t>C</w:t>
      </w:r>
      <w:r w:rsidRPr="00E5261A">
        <w:rPr>
          <w:rFonts w:cs="AppleSystemUIFont"/>
          <w:color w:val="000000" w:themeColor="text1"/>
          <w:sz w:val="22"/>
          <w:szCs w:val="22"/>
        </w:rPr>
        <w:t xml:space="preserve">onseil de l’Europe. (2018). Cadre Européen Commun de Référence pour Les Langues : Apprendre, Enseigner, Évaluer Volume Complémentaire avec de Nouveaux Descripteurs. Cadre européen commun de rérence pour les langues       (CECR). </w:t>
      </w:r>
      <w:r>
        <w:fldChar w:fldCharType="begin"/>
      </w:r>
      <w:r>
        <w:instrText>HYPERLINK "https://www.coe.int/fr/web/common-european-framework-reference-languages/home/-/asset_publisher/FfMaiIs48Xwv/content/alte-guidelines-for-the-development-of-language-for-%20specific-purposes-tests?_101_INSTANCE_FfMaiIs48Xwv_viewMod%20e=view/"</w:instrText>
      </w:r>
      <w:r>
        <w:fldChar w:fldCharType="separate"/>
      </w:r>
      <w:r w:rsidRPr="00E5261A">
        <w:rPr>
          <w:rFonts w:cs="AppleSystemUIFont"/>
          <w:color w:val="000000" w:themeColor="text1"/>
          <w:sz w:val="22"/>
          <w:szCs w:val="22"/>
          <w:u w:val="single" w:color="DCA10D"/>
        </w:rPr>
        <w:t>https://www.coe.int/fr/web/common-european-framework-reference-languages/home/-/asset_publisher/FfMaiIs48Xwv/content/alte-guidelines-for-the-development-of-language-for- specific-purposes-tests?_101_INSTANCE_FfMaiIs48Xwv_viewMod e=view/</w:t>
      </w:r>
      <w:r>
        <w:rPr>
          <w:rFonts w:cs="AppleSystemUIFont"/>
          <w:color w:val="000000" w:themeColor="text1"/>
          <w:sz w:val="22"/>
          <w:szCs w:val="22"/>
          <w:u w:val="single" w:color="DCA10D"/>
        </w:rPr>
        <w:fldChar w:fldCharType="end"/>
      </w:r>
    </w:p>
    <w:p w14:paraId="7D04DD5E" w14:textId="77777777" w:rsidR="00CC754C" w:rsidRDefault="00CC754C" w:rsidP="00CC754C">
      <w:pPr>
        <w:pStyle w:val="Heading6"/>
        <w:rPr>
          <w:rFonts w:cs="AppleSystemUIFont"/>
          <w:color w:val="000000" w:themeColor="text1"/>
          <w:sz w:val="22"/>
          <w:szCs w:val="22"/>
          <w:u w:val="single" w:color="DCA10D"/>
        </w:rPr>
      </w:pPr>
      <w:r w:rsidRPr="00E5261A">
        <w:rPr>
          <w:rFonts w:cs="AppleSystemUIFont"/>
          <w:color w:val="000000" w:themeColor="text1"/>
          <w:sz w:val="22"/>
          <w:szCs w:val="22"/>
        </w:rPr>
        <w:t xml:space="preserve">Dame, T. H. M. (2018). Efektivitas Media Teka Teki Silang Untuk Meningkatkan Penguasaan Verba Bahasa Prancis Kepada Mahasiswa Program Studi Bahasa Dan Sastra Prancis Universitas Brawijaya. </w:t>
      </w:r>
      <w:r w:rsidRPr="00E5261A">
        <w:rPr>
          <w:rFonts w:cs="AppleSystemUIFont"/>
          <w:i/>
          <w:iCs/>
          <w:color w:val="000000" w:themeColor="text1"/>
          <w:sz w:val="22"/>
          <w:szCs w:val="22"/>
        </w:rPr>
        <w:t>Sarjana thesis, Universitas Brawijaya.</w:t>
      </w:r>
      <w:r w:rsidRPr="00E5261A">
        <w:rPr>
          <w:rFonts w:cs="AppleSystemUIFont"/>
          <w:color w:val="000000" w:themeColor="text1"/>
          <w:sz w:val="22"/>
          <w:szCs w:val="22"/>
        </w:rPr>
        <w:t xml:space="preserve"> </w:t>
      </w:r>
      <w:hyperlink r:id="rId21" w:history="1">
        <w:r w:rsidRPr="00E5261A">
          <w:rPr>
            <w:rFonts w:cs="AppleSystemUIFont"/>
            <w:color w:val="000000" w:themeColor="text1"/>
            <w:sz w:val="22"/>
            <w:szCs w:val="22"/>
            <w:u w:val="single" w:color="DCA10D"/>
          </w:rPr>
          <w:t>http://repository.ub.ac.id/id/eprint/10501/</w:t>
        </w:r>
      </w:hyperlink>
    </w:p>
    <w:p w14:paraId="3EAD49B2" w14:textId="77777777" w:rsidR="00CC754C" w:rsidRDefault="00CC754C" w:rsidP="00CC754C">
      <w:pPr>
        <w:pStyle w:val="Heading6"/>
      </w:pPr>
      <w:r w:rsidRPr="00EF7245">
        <w:rPr>
          <w:rFonts w:cs="AppleSystemUIFont"/>
          <w:color w:val="000000" w:themeColor="text1"/>
          <w:lang w:val="fr-FR"/>
        </w:rPr>
        <w:t xml:space="preserve">DELF Prim A1.1: diplôme de français pour les enfants niveau A1.1. </w:t>
      </w:r>
      <w:r w:rsidRPr="00C00886">
        <w:rPr>
          <w:rFonts w:cs="AppleSystemUIFont"/>
          <w:i/>
          <w:iCs/>
          <w:color w:val="000000" w:themeColor="text1"/>
        </w:rPr>
        <w:t>(n.d).</w:t>
      </w:r>
      <w:r w:rsidRPr="00C00886">
        <w:rPr>
          <w:rFonts w:cs="AppleSystemUIFont"/>
          <w:color w:val="000000" w:themeColor="text1"/>
        </w:rPr>
        <w:t xml:space="preserve"> </w:t>
      </w:r>
      <w:hyperlink r:id="rId22" w:history="1">
        <w:r w:rsidRPr="00C00886">
          <w:rPr>
            <w:rStyle w:val="Hyperlink"/>
            <w:rFonts w:cs="AppleSystemUIFont"/>
            <w:color w:val="000000" w:themeColor="text1"/>
          </w:rPr>
          <w:t>http://www.delfdalf.fr/delf-prim-a1-1.html</w:t>
        </w:r>
      </w:hyperlink>
    </w:p>
    <w:p w14:paraId="18F116E5" w14:textId="77777777" w:rsidR="00CC754C" w:rsidRDefault="00CC754C" w:rsidP="00CC754C">
      <w:pPr>
        <w:pStyle w:val="Heading6"/>
      </w:pPr>
      <w:r w:rsidRPr="00E5261A">
        <w:rPr>
          <w:rFonts w:cs="AppleSystemUIFont"/>
          <w:color w:val="000000" w:themeColor="text1"/>
        </w:rPr>
        <w:t xml:space="preserve">Desmons, F. (2005). </w:t>
      </w:r>
      <w:r w:rsidRPr="00EF7245">
        <w:rPr>
          <w:rFonts w:cs="AppleSystemUIFont"/>
          <w:i/>
          <w:iCs/>
          <w:color w:val="000000" w:themeColor="text1"/>
          <w:lang w:val="fr-FR"/>
        </w:rPr>
        <w:t>Enseigner le FLE (Français Langue Etrangère) (French Edition)</w:t>
      </w:r>
      <w:r w:rsidRPr="00EF7245">
        <w:rPr>
          <w:rFonts w:cs="AppleSystemUIFont"/>
          <w:color w:val="000000" w:themeColor="text1"/>
          <w:lang w:val="fr-FR"/>
        </w:rPr>
        <w:t xml:space="preserve"> (BELIN </w:t>
      </w:r>
      <w:proofErr w:type="spellStart"/>
      <w:r w:rsidRPr="00EF7245">
        <w:rPr>
          <w:rFonts w:cs="AppleSystemUIFont"/>
          <w:color w:val="000000" w:themeColor="text1"/>
          <w:lang w:val="fr-FR"/>
        </w:rPr>
        <w:t>ed</w:t>
      </w:r>
      <w:proofErr w:type="spellEnd"/>
      <w:r w:rsidRPr="00EF7245">
        <w:rPr>
          <w:rFonts w:cs="AppleSystemUIFont"/>
          <w:color w:val="000000" w:themeColor="text1"/>
          <w:lang w:val="fr-FR"/>
        </w:rPr>
        <w:t xml:space="preserve">.) </w:t>
      </w:r>
      <w:r w:rsidRPr="00D22163">
        <w:rPr>
          <w:rFonts w:cs="AppleSystemUIFont"/>
          <w:color w:val="000000" w:themeColor="text1"/>
          <w:lang w:val="en-GB"/>
        </w:rPr>
        <w:t>[E-book]. Belin.</w:t>
      </w:r>
    </w:p>
    <w:p w14:paraId="740811E0" w14:textId="77777777" w:rsidR="00CC754C" w:rsidRDefault="00CC754C" w:rsidP="00CC754C">
      <w:pPr>
        <w:pStyle w:val="Heading6"/>
      </w:pPr>
      <w:proofErr w:type="spellStart"/>
      <w:r w:rsidRPr="00D22163">
        <w:rPr>
          <w:rFonts w:cs="AppleSystemUIFont"/>
          <w:color w:val="000000" w:themeColor="text1"/>
          <w:lang w:val="en-GB"/>
        </w:rPr>
        <w:t>Dwiputri</w:t>
      </w:r>
      <w:proofErr w:type="spellEnd"/>
      <w:r w:rsidRPr="00D22163">
        <w:rPr>
          <w:rFonts w:cs="AppleSystemUIFont"/>
          <w:color w:val="000000" w:themeColor="text1"/>
          <w:lang w:val="en-GB"/>
        </w:rPr>
        <w:t xml:space="preserve">, F. &amp; Laksman-Huntley (2020). </w:t>
      </w:r>
      <w:r w:rsidRPr="00E5261A">
        <w:rPr>
          <w:rFonts w:cs="AppleSystemUIFont"/>
          <w:color w:val="000000" w:themeColor="text1"/>
        </w:rPr>
        <w:t xml:space="preserve">Media Framing on Online News Headlines in Regards To The Gilets Jaunes Phenomenon. </w:t>
      </w:r>
      <w:r w:rsidRPr="00EF7245">
        <w:rPr>
          <w:rFonts w:cs="AppleSystemUIFont"/>
          <w:i/>
          <w:iCs/>
          <w:color w:val="000000" w:themeColor="text1"/>
          <w:lang w:val="fr-FR"/>
        </w:rPr>
        <w:t xml:space="preserve">JURNAL          ILMU      BUDAYA, 8(2). </w:t>
      </w:r>
      <w:hyperlink r:id="rId23" w:history="1">
        <w:r w:rsidRPr="00EF7245">
          <w:rPr>
            <w:rFonts w:cs="AppleSystemUIFont"/>
            <w:color w:val="000000" w:themeColor="text1"/>
            <w:u w:val="single" w:color="DCA10D"/>
            <w:lang w:val="fr-FR"/>
          </w:rPr>
          <w:t>https://doi.org/10.34050/jib.v8i2.11260</w:t>
        </w:r>
      </w:hyperlink>
    </w:p>
    <w:p w14:paraId="74A2B189" w14:textId="77777777" w:rsidR="00CC754C" w:rsidRDefault="00CC754C" w:rsidP="00CC754C">
      <w:pPr>
        <w:pStyle w:val="Heading6"/>
      </w:pPr>
      <w:r>
        <w:t>L'écriture des titres de référence commence par une majuscule dans chaque syllabe, sauf pour les conjonctions.</w:t>
      </w:r>
    </w:p>
    <w:p w14:paraId="2081DC04" w14:textId="77777777" w:rsidR="00CC754C" w:rsidRDefault="00CC754C" w:rsidP="00CC754C">
      <w:pPr>
        <w:pStyle w:val="Heading6"/>
      </w:pPr>
      <w:r>
        <w:t>Chaque écriture du nom, (année), du titre de l'article et ainsi de suite se termine par un point (.) Avant de continuer le mot suivant. Surtout pour écrire le volume (numéro) du journal, il est marqué d'un deux-points (:) sans espace.</w:t>
      </w:r>
    </w:p>
    <w:p w14:paraId="30E25A0C" w14:textId="77777777" w:rsidR="00CC754C" w:rsidRDefault="00CC754C" w:rsidP="00CC754C">
      <w:pPr>
        <w:pStyle w:val="Heading6"/>
        <w:rPr>
          <w:rFonts w:cs="AppleSystemUIFont"/>
          <w:color w:val="000000" w:themeColor="text1"/>
          <w:u w:val="single" w:color="DCA10D"/>
        </w:rPr>
      </w:pPr>
      <w:proofErr w:type="spellStart"/>
      <w:r w:rsidRPr="00EF7245">
        <w:rPr>
          <w:rFonts w:cs="AppleSystemUIFont"/>
          <w:color w:val="000000" w:themeColor="text1"/>
          <w:lang w:val="fr-FR"/>
        </w:rPr>
        <w:t>Fatimah</w:t>
      </w:r>
      <w:proofErr w:type="spellEnd"/>
      <w:r w:rsidRPr="00EF7245">
        <w:rPr>
          <w:rFonts w:cs="AppleSystemUIFont"/>
          <w:color w:val="000000" w:themeColor="text1"/>
          <w:lang w:val="fr-FR"/>
        </w:rPr>
        <w:t xml:space="preserve">, S. N. &amp; </w:t>
      </w:r>
      <w:proofErr w:type="spellStart"/>
      <w:r w:rsidRPr="00EF7245">
        <w:rPr>
          <w:rFonts w:cs="AppleSystemUIFont"/>
          <w:color w:val="000000" w:themeColor="text1"/>
          <w:lang w:val="fr-FR"/>
        </w:rPr>
        <w:t>Eviyanti</w:t>
      </w:r>
      <w:proofErr w:type="spellEnd"/>
      <w:r w:rsidRPr="00EF7245">
        <w:rPr>
          <w:rFonts w:cs="AppleSystemUIFont"/>
          <w:color w:val="000000" w:themeColor="text1"/>
          <w:lang w:val="fr-FR"/>
        </w:rPr>
        <w:t>, D. E. (2017). Analyse des matières d’apprentissage du Français “CECRL” compréhension écrite niveau A1 dans le site pédagogique</w:t>
      </w:r>
      <w:hyperlink r:id="rId24" w:history="1">
        <w:r w:rsidRPr="00EF7245">
          <w:rPr>
            <w:rFonts w:cs="AppleSystemUIFont"/>
            <w:color w:val="000000" w:themeColor="text1"/>
            <w:u w:val="single" w:color="DCA10D"/>
            <w:lang w:val="fr-FR"/>
          </w:rPr>
          <w:t>.</w:t>
        </w:r>
      </w:hyperlink>
      <w:r w:rsidRPr="00EF7245">
        <w:rPr>
          <w:rFonts w:cs="AppleSystemUIFont"/>
          <w:color w:val="000000" w:themeColor="text1"/>
          <w:lang w:val="fr-FR"/>
        </w:rPr>
        <w:t xml:space="preserve"> </w:t>
      </w:r>
      <w:r w:rsidRPr="00E5261A">
        <w:rPr>
          <w:rFonts w:cs="AppleSystemUIFont"/>
          <w:i/>
          <w:iCs/>
          <w:color w:val="000000" w:themeColor="text1"/>
        </w:rPr>
        <w:t xml:space="preserve">HEXAGONE Jurnal Pendidikan, Linguistik, Budaya     Dan         Sastra    </w:t>
      </w:r>
      <w:proofErr w:type="gramStart"/>
      <w:r w:rsidRPr="00E5261A">
        <w:rPr>
          <w:rFonts w:cs="AppleSystemUIFont"/>
          <w:i/>
          <w:iCs/>
          <w:color w:val="000000" w:themeColor="text1"/>
        </w:rPr>
        <w:t>Perancis,   </w:t>
      </w:r>
      <w:proofErr w:type="gramEnd"/>
      <w:r w:rsidRPr="00E5261A">
        <w:rPr>
          <w:rFonts w:cs="AppleSystemUIFont"/>
          <w:i/>
          <w:iCs/>
          <w:color w:val="000000" w:themeColor="text1"/>
        </w:rPr>
        <w:t>            6(2).</w:t>
      </w:r>
      <w:r w:rsidRPr="00E5261A">
        <w:rPr>
          <w:rFonts w:cs="AppleSystemUIFont"/>
          <w:color w:val="000000" w:themeColor="text1"/>
        </w:rPr>
        <w:t xml:space="preserve"> </w:t>
      </w:r>
      <w:hyperlink r:id="rId25" w:history="1">
        <w:r w:rsidRPr="00E5261A">
          <w:rPr>
            <w:rFonts w:cs="AppleSystemUIFont"/>
            <w:color w:val="000000" w:themeColor="text1"/>
            <w:u w:val="single" w:color="DCA10D"/>
          </w:rPr>
          <w:t>https://doi.org/10.24114/hxg.v6i2.8219</w:t>
        </w:r>
      </w:hyperlink>
    </w:p>
    <w:p w14:paraId="76A55AF8" w14:textId="77777777" w:rsidR="00CC754C" w:rsidRDefault="00CC754C" w:rsidP="00CC754C">
      <w:pPr>
        <w:pStyle w:val="Heading6"/>
      </w:pPr>
      <w:r w:rsidRPr="00E5261A">
        <w:rPr>
          <w:rFonts w:cs="AppleSystemUIFont"/>
          <w:color w:val="000000" w:themeColor="text1"/>
        </w:rPr>
        <w:t xml:space="preserve">Hardjono,             Sartinah.               (1988). </w:t>
      </w:r>
      <w:r w:rsidRPr="00E5261A">
        <w:rPr>
          <w:rFonts w:cs="AppleSystemUIFont"/>
          <w:i/>
          <w:iCs/>
          <w:color w:val="000000" w:themeColor="text1"/>
        </w:rPr>
        <w:t>Prinsip-prinsip Pengajaran Bah</w:t>
      </w:r>
      <w:r>
        <w:rPr>
          <w:rFonts w:cs="AppleSystemUIFont"/>
          <w:i/>
          <w:iCs/>
          <w:color w:val="000000" w:themeColor="text1"/>
        </w:rPr>
        <w:t>a</w:t>
      </w:r>
      <w:r w:rsidRPr="00E5261A">
        <w:rPr>
          <w:rFonts w:cs="AppleSystemUIFont"/>
          <w:i/>
          <w:iCs/>
          <w:color w:val="000000" w:themeColor="text1"/>
        </w:rPr>
        <w:t>sa dan Sastra.</w:t>
      </w:r>
      <w:r w:rsidRPr="00E5261A">
        <w:rPr>
          <w:rFonts w:cs="AppleSystemUIFont"/>
          <w:color w:val="000000" w:themeColor="text1"/>
        </w:rPr>
        <w:t xml:space="preserve"> Depdikbud</w:t>
      </w:r>
    </w:p>
    <w:p w14:paraId="409FC96A" w14:textId="77777777" w:rsidR="00CC754C" w:rsidRDefault="00CC754C" w:rsidP="00CC754C">
      <w:pPr>
        <w:pStyle w:val="Heading6"/>
      </w:pPr>
      <w:r w:rsidRPr="00E5261A">
        <w:rPr>
          <w:rFonts w:cs="AppleSystemUIFont"/>
          <w:color w:val="000000" w:themeColor="text1"/>
        </w:rPr>
        <w:t xml:space="preserve">Hayani, R., &amp; Sari, P. F. (2020). Media Pembelajaran Ular Tangga Dalam Meningkatkan Kosakata Bahasa Prancis. </w:t>
      </w:r>
      <w:r w:rsidRPr="00EF7245">
        <w:rPr>
          <w:rFonts w:cs="AppleSystemUIFont"/>
          <w:i/>
          <w:iCs/>
          <w:color w:val="000000" w:themeColor="text1"/>
          <w:lang w:val="fr-FR"/>
        </w:rPr>
        <w:t>PRANALA (</w:t>
      </w:r>
      <w:proofErr w:type="spellStart"/>
      <w:r w:rsidRPr="00EF7245">
        <w:rPr>
          <w:rFonts w:cs="AppleSystemUIFont"/>
          <w:i/>
          <w:iCs/>
          <w:color w:val="000000" w:themeColor="text1"/>
          <w:lang w:val="fr-FR"/>
        </w:rPr>
        <w:t>Jurnal</w:t>
      </w:r>
      <w:proofErr w:type="spellEnd"/>
      <w:r w:rsidRPr="00EF7245">
        <w:rPr>
          <w:rFonts w:cs="AppleSystemUIFont"/>
          <w:i/>
          <w:iCs/>
          <w:color w:val="000000" w:themeColor="text1"/>
          <w:lang w:val="fr-FR"/>
        </w:rPr>
        <w:t xml:space="preserve"> </w:t>
      </w:r>
      <w:proofErr w:type="spellStart"/>
      <w:r w:rsidRPr="00EF7245">
        <w:rPr>
          <w:rFonts w:cs="AppleSystemUIFont"/>
          <w:i/>
          <w:iCs/>
          <w:color w:val="000000" w:themeColor="text1"/>
          <w:lang w:val="fr-FR"/>
        </w:rPr>
        <w:t>Pendidikan</w:t>
      </w:r>
      <w:proofErr w:type="spellEnd"/>
      <w:r w:rsidRPr="00EF7245">
        <w:rPr>
          <w:rFonts w:cs="AppleSystemUIFont"/>
          <w:i/>
          <w:iCs/>
          <w:color w:val="000000" w:themeColor="text1"/>
          <w:lang w:val="fr-FR"/>
        </w:rPr>
        <w:t xml:space="preserve"> </w:t>
      </w:r>
      <w:proofErr w:type="spellStart"/>
      <w:r w:rsidRPr="00EF7245">
        <w:rPr>
          <w:rFonts w:cs="AppleSystemUIFont"/>
          <w:i/>
          <w:iCs/>
          <w:color w:val="000000" w:themeColor="text1"/>
          <w:lang w:val="fr-FR"/>
        </w:rPr>
        <w:t>Bahasa</w:t>
      </w:r>
      <w:proofErr w:type="spellEnd"/>
      <w:r w:rsidRPr="00EF7245">
        <w:rPr>
          <w:rFonts w:cs="AppleSystemUIFont"/>
          <w:i/>
          <w:iCs/>
          <w:color w:val="000000" w:themeColor="text1"/>
          <w:lang w:val="fr-FR"/>
        </w:rPr>
        <w:t xml:space="preserve"> </w:t>
      </w:r>
      <w:proofErr w:type="spellStart"/>
      <w:r w:rsidRPr="00EF7245">
        <w:rPr>
          <w:rFonts w:cs="AppleSystemUIFont"/>
          <w:i/>
          <w:iCs/>
          <w:color w:val="000000" w:themeColor="text1"/>
          <w:lang w:val="fr-FR"/>
        </w:rPr>
        <w:t>Prancis</w:t>
      </w:r>
      <w:proofErr w:type="spellEnd"/>
      <w:r w:rsidRPr="00EF7245">
        <w:rPr>
          <w:rFonts w:cs="AppleSystemUIFont"/>
          <w:i/>
          <w:iCs/>
          <w:color w:val="000000" w:themeColor="text1"/>
          <w:lang w:val="fr-FR"/>
        </w:rPr>
        <w:t>), 3(2).</w:t>
      </w:r>
      <w:r w:rsidRPr="00EF7245">
        <w:rPr>
          <w:rFonts w:cs="AppleSystemUIFont"/>
          <w:color w:val="000000" w:themeColor="text1"/>
          <w:lang w:val="fr-FR"/>
        </w:rPr>
        <w:t xml:space="preserve"> </w:t>
      </w:r>
      <w:hyperlink r:id="rId26" w:history="1">
        <w:r w:rsidRPr="00EF7245">
          <w:rPr>
            <w:rFonts w:cs="AppleSystemUIFont"/>
            <w:color w:val="000000" w:themeColor="text1"/>
            <w:u w:val="single" w:color="DCA10D"/>
            <w:lang w:val="fr-FR"/>
          </w:rPr>
          <w:t>http://jurnal.fkip.unila.ac.id/index.php/PRANALA/</w:t>
        </w:r>
      </w:hyperlink>
      <w:r w:rsidRPr="00EF7245">
        <w:rPr>
          <w:rFonts w:cs="AppleSystemUIFont"/>
          <w:color w:val="000000" w:themeColor="text1"/>
          <w:lang w:val="fr-FR"/>
        </w:rPr>
        <w:t xml:space="preserve"> </w:t>
      </w:r>
      <w:hyperlink r:id="rId27" w:history="1">
        <w:r w:rsidRPr="00EF7245">
          <w:rPr>
            <w:rFonts w:cs="AppleSystemUIFont"/>
            <w:color w:val="000000" w:themeColor="text1"/>
            <w:u w:val="single" w:color="DCA10D"/>
            <w:lang w:val="fr-FR"/>
          </w:rPr>
          <w:t>article/</w:t>
        </w:r>
        <w:proofErr w:type="spellStart"/>
        <w:r w:rsidRPr="00EF7245">
          <w:rPr>
            <w:rFonts w:cs="AppleSystemUIFont"/>
            <w:color w:val="000000" w:themeColor="text1"/>
            <w:u w:val="single" w:color="DCA10D"/>
            <w:lang w:val="fr-FR"/>
          </w:rPr>
          <w:t>view</w:t>
        </w:r>
        <w:proofErr w:type="spellEnd"/>
        <w:r w:rsidRPr="00EF7245">
          <w:rPr>
            <w:rFonts w:cs="AppleSystemUIFont"/>
            <w:color w:val="000000" w:themeColor="text1"/>
            <w:u w:val="single" w:color="DCA10D"/>
            <w:lang w:val="fr-FR"/>
          </w:rPr>
          <w:t>/2184</w:t>
        </w:r>
      </w:hyperlink>
      <w:r w:rsidRPr="00EF7245">
        <w:rPr>
          <w:rFonts w:cs="AppleSystemUIFont"/>
          <w:color w:val="000000" w:themeColor="text1"/>
          <w:u w:val="single"/>
          <w:lang w:val="fr-FR"/>
        </w:rPr>
        <w:t>0</w:t>
      </w:r>
    </w:p>
    <w:p w14:paraId="4CFEC1F2" w14:textId="77777777" w:rsidR="00CC754C" w:rsidRDefault="00CC754C" w:rsidP="00CC754C">
      <w:pPr>
        <w:pStyle w:val="Heading6"/>
      </w:pPr>
      <w:r w:rsidRPr="00EF7245">
        <w:rPr>
          <w:rFonts w:cs="AppleSystemUIFont"/>
          <w:color w:val="000000" w:themeColor="text1"/>
          <w:lang w:val="fr-FR"/>
        </w:rPr>
        <w:t xml:space="preserve">Istrati, N. (2019). Utilisation des films dans l'enseignement du FLE. </w:t>
      </w:r>
      <w:proofErr w:type="spellStart"/>
      <w:r w:rsidRPr="00EF7245">
        <w:rPr>
          <w:rFonts w:cs="AppleSystemUIFont"/>
          <w:i/>
          <w:iCs/>
          <w:color w:val="000000" w:themeColor="text1"/>
          <w:lang w:val="fr-FR"/>
        </w:rPr>
        <w:t>Instrumentul</w:t>
      </w:r>
      <w:proofErr w:type="spellEnd"/>
      <w:r w:rsidRPr="00EF7245">
        <w:rPr>
          <w:rFonts w:cs="AppleSystemUIFont"/>
          <w:i/>
          <w:iCs/>
          <w:color w:val="000000" w:themeColor="text1"/>
          <w:lang w:val="fr-FR"/>
        </w:rPr>
        <w:t xml:space="preserve"> </w:t>
      </w:r>
      <w:proofErr w:type="spellStart"/>
      <w:r w:rsidRPr="00EF7245">
        <w:rPr>
          <w:rFonts w:cs="AppleSystemUIFont"/>
          <w:i/>
          <w:iCs/>
          <w:color w:val="000000" w:themeColor="text1"/>
          <w:lang w:val="fr-FR"/>
        </w:rPr>
        <w:t>Bibliometric</w:t>
      </w:r>
      <w:proofErr w:type="spellEnd"/>
      <w:r w:rsidRPr="00EF7245">
        <w:rPr>
          <w:rFonts w:cs="AppleSystemUIFont"/>
          <w:i/>
          <w:iCs/>
          <w:color w:val="000000" w:themeColor="text1"/>
          <w:lang w:val="fr-FR"/>
        </w:rPr>
        <w:t xml:space="preserve"> National</w:t>
      </w:r>
      <w:r w:rsidRPr="00EF7245">
        <w:rPr>
          <w:rFonts w:cs="AppleSystemUIFont"/>
          <w:color w:val="000000" w:themeColor="text1"/>
          <w:lang w:val="fr-FR"/>
        </w:rPr>
        <w:t xml:space="preserve">. </w:t>
      </w:r>
      <w:hyperlink r:id="rId28" w:history="1">
        <w:r w:rsidRPr="00EF7245">
          <w:rPr>
            <w:rFonts w:cs="AppleSystemUIFont"/>
            <w:color w:val="000000" w:themeColor="text1"/>
            <w:u w:val="single" w:color="DCA10D"/>
            <w:lang w:val="fr-FR"/>
          </w:rPr>
          <w:t>https://ibn.idsi.md/vizualizare_articol/91913</w:t>
        </w:r>
      </w:hyperlink>
    </w:p>
    <w:p w14:paraId="646343F8" w14:textId="77777777" w:rsidR="00CC754C" w:rsidRDefault="00CC754C" w:rsidP="00CC754C">
      <w:pPr>
        <w:pStyle w:val="Heading6"/>
      </w:pPr>
      <w:proofErr w:type="spellStart"/>
      <w:r w:rsidRPr="00EF7245">
        <w:rPr>
          <w:rFonts w:cs="AppleSystemUIFont"/>
          <w:color w:val="000000" w:themeColor="text1"/>
          <w:lang w:val="fr-FR"/>
        </w:rPr>
        <w:t>Kemala</w:t>
      </w:r>
      <w:proofErr w:type="spellEnd"/>
      <w:r w:rsidRPr="00EF7245">
        <w:rPr>
          <w:rFonts w:cs="AppleSystemUIFont"/>
          <w:color w:val="000000" w:themeColor="text1"/>
          <w:lang w:val="fr-FR"/>
        </w:rPr>
        <w:t xml:space="preserve">, S. (2020). </w:t>
      </w:r>
      <w:proofErr w:type="spellStart"/>
      <w:r w:rsidRPr="00EF7245">
        <w:rPr>
          <w:rFonts w:cs="AppleSystemUIFont"/>
          <w:color w:val="000000" w:themeColor="text1"/>
          <w:lang w:val="fr-FR"/>
        </w:rPr>
        <w:t>Analisis</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Kemampuan</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Membaca</w:t>
      </w:r>
      <w:proofErr w:type="spellEnd"/>
      <w:r w:rsidRPr="00EF7245">
        <w:rPr>
          <w:rFonts w:cs="AppleSystemUIFont"/>
          <w:color w:val="000000" w:themeColor="text1"/>
          <w:lang w:val="fr-FR"/>
        </w:rPr>
        <w:t xml:space="preserve"> Teks </w:t>
      </w:r>
      <w:proofErr w:type="spellStart"/>
      <w:r w:rsidRPr="00EF7245">
        <w:rPr>
          <w:rFonts w:cs="AppleSystemUIFont"/>
          <w:color w:val="000000" w:themeColor="text1"/>
          <w:lang w:val="fr-FR"/>
        </w:rPr>
        <w:t>Fiksi</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pada</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Pemelajar</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Bahasa</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Prancis</w:t>
      </w:r>
      <w:proofErr w:type="spellEnd"/>
      <w:r w:rsidRPr="00EF7245">
        <w:rPr>
          <w:rFonts w:cs="AppleSystemUIFont"/>
          <w:color w:val="000000" w:themeColor="text1"/>
          <w:lang w:val="fr-FR"/>
        </w:rPr>
        <w:t xml:space="preserve">. </w:t>
      </w:r>
      <w:proofErr w:type="spellStart"/>
      <w:r w:rsidRPr="00EF7245">
        <w:rPr>
          <w:rFonts w:cs="AppleSystemUIFont"/>
          <w:i/>
          <w:iCs/>
          <w:color w:val="000000" w:themeColor="text1"/>
          <w:lang w:val="fr-FR"/>
        </w:rPr>
        <w:t>Jurnal</w:t>
      </w:r>
      <w:proofErr w:type="spellEnd"/>
      <w:r w:rsidRPr="00EF7245">
        <w:rPr>
          <w:rFonts w:cs="AppleSystemUIFont"/>
          <w:i/>
          <w:iCs/>
          <w:color w:val="000000" w:themeColor="text1"/>
          <w:lang w:val="fr-FR"/>
        </w:rPr>
        <w:t xml:space="preserve"> </w:t>
      </w:r>
      <w:proofErr w:type="gramStart"/>
      <w:r w:rsidRPr="00EF7245">
        <w:rPr>
          <w:rFonts w:cs="AppleSystemUIFont"/>
          <w:i/>
          <w:iCs/>
          <w:color w:val="000000" w:themeColor="text1"/>
          <w:lang w:val="fr-FR"/>
        </w:rPr>
        <w:t>SORA,   </w:t>
      </w:r>
      <w:proofErr w:type="gramEnd"/>
      <w:r w:rsidRPr="00EF7245">
        <w:rPr>
          <w:rFonts w:cs="AppleSystemUIFont"/>
          <w:i/>
          <w:iCs/>
          <w:color w:val="000000" w:themeColor="text1"/>
          <w:lang w:val="fr-FR"/>
        </w:rPr>
        <w:t>              4(2).</w:t>
      </w:r>
      <w:r w:rsidRPr="00EF7245">
        <w:rPr>
          <w:rFonts w:cs="AppleSystemUIFont"/>
          <w:color w:val="000000" w:themeColor="text1"/>
          <w:lang w:val="fr-FR"/>
        </w:rPr>
        <w:t xml:space="preserve"> </w:t>
      </w:r>
      <w:hyperlink r:id="rId29" w:history="1">
        <w:r w:rsidRPr="00EF7245">
          <w:rPr>
            <w:rFonts w:cs="AppleSystemUIFont"/>
            <w:color w:val="000000" w:themeColor="text1"/>
            <w:u w:val="single" w:color="DCA10D"/>
            <w:lang w:val="fr-FR"/>
          </w:rPr>
          <w:t>http://jurnalsora.stba.ac.id/index.php/jurnal_sora/article/view/44</w:t>
        </w:r>
      </w:hyperlink>
    </w:p>
    <w:p w14:paraId="4F335FE1" w14:textId="77777777" w:rsidR="00CC754C" w:rsidRDefault="00CC754C" w:rsidP="00CC754C">
      <w:pPr>
        <w:pStyle w:val="Heading6"/>
      </w:pPr>
      <w:proofErr w:type="spellStart"/>
      <w:r w:rsidRPr="00EF7245">
        <w:rPr>
          <w:rFonts w:cs="AppleSystemUIFont"/>
          <w:color w:val="000000" w:themeColor="text1"/>
          <w:lang w:val="fr-FR"/>
        </w:rPr>
        <w:t>Koele</w:t>
      </w:r>
      <w:proofErr w:type="spellEnd"/>
      <w:r w:rsidRPr="00EF7245">
        <w:rPr>
          <w:rFonts w:cs="AppleSystemUIFont"/>
          <w:color w:val="000000" w:themeColor="text1"/>
          <w:lang w:val="fr-FR"/>
        </w:rPr>
        <w:t>, M. V. (2020). La bande dessinée au service de l’</w:t>
      </w:r>
      <w:proofErr w:type="spellStart"/>
      <w:r w:rsidRPr="00EF7245">
        <w:rPr>
          <w:rFonts w:cs="AppleSystemUIFont"/>
          <w:color w:val="000000" w:themeColor="text1"/>
          <w:lang w:val="fr-FR"/>
        </w:rPr>
        <w:t>enseignement-l’apprentissage</w:t>
      </w:r>
      <w:proofErr w:type="spellEnd"/>
      <w:r w:rsidRPr="00EF7245">
        <w:rPr>
          <w:rFonts w:cs="AppleSystemUIFont"/>
          <w:color w:val="000000" w:themeColor="text1"/>
          <w:lang w:val="fr-FR"/>
        </w:rPr>
        <w:t xml:space="preserve"> du lexique et de l’interculturel en classe de FLE. </w:t>
      </w:r>
      <w:proofErr w:type="spellStart"/>
      <w:r w:rsidRPr="00EF7245">
        <w:rPr>
          <w:rFonts w:cs="AppleSystemUIFont"/>
          <w:color w:val="000000" w:themeColor="text1"/>
          <w:lang w:val="fr-FR"/>
        </w:rPr>
        <w:t>Francisola</w:t>
      </w:r>
      <w:proofErr w:type="spellEnd"/>
      <w:r w:rsidRPr="00EF7245">
        <w:rPr>
          <w:rFonts w:cs="AppleSystemUIFont"/>
          <w:color w:val="000000" w:themeColor="text1"/>
          <w:lang w:val="fr-FR"/>
        </w:rPr>
        <w:t xml:space="preserve"> : </w:t>
      </w:r>
      <w:r w:rsidRPr="00EF7245">
        <w:rPr>
          <w:rFonts w:cs="AppleSystemUIFont"/>
          <w:i/>
          <w:iCs/>
          <w:color w:val="000000" w:themeColor="text1"/>
          <w:lang w:val="fr-FR"/>
        </w:rPr>
        <w:t xml:space="preserve">Revue indonésienne de la langue et la littérature </w:t>
      </w:r>
      <w:proofErr w:type="gramStart"/>
      <w:r w:rsidRPr="00EF7245">
        <w:rPr>
          <w:rFonts w:cs="AppleSystemUIFont"/>
          <w:i/>
          <w:iCs/>
          <w:color w:val="000000" w:themeColor="text1"/>
          <w:lang w:val="fr-FR"/>
        </w:rPr>
        <w:t>françaises,   </w:t>
      </w:r>
      <w:proofErr w:type="gramEnd"/>
      <w:r w:rsidRPr="00EF7245">
        <w:rPr>
          <w:rFonts w:cs="AppleSystemUIFont"/>
          <w:i/>
          <w:iCs/>
          <w:color w:val="000000" w:themeColor="text1"/>
          <w:lang w:val="fr-FR"/>
        </w:rPr>
        <w:t xml:space="preserve">              5(2). </w:t>
      </w:r>
      <w:hyperlink r:id="rId30" w:history="1">
        <w:r w:rsidRPr="00EF7245">
          <w:rPr>
            <w:rFonts w:cs="AppleSystemUIFont"/>
            <w:color w:val="000000" w:themeColor="text1"/>
            <w:u w:val="single" w:color="DCA10D"/>
            <w:lang w:val="fr-FR"/>
          </w:rPr>
          <w:t>https://doi.org/10.17509/francisola.v5i2.32244</w:t>
        </w:r>
      </w:hyperlink>
    </w:p>
    <w:p w14:paraId="00F20BF7" w14:textId="77777777" w:rsidR="00CC754C" w:rsidRDefault="00CC754C" w:rsidP="00CC754C">
      <w:pPr>
        <w:pStyle w:val="Heading6"/>
      </w:pPr>
      <w:r w:rsidRPr="00EF7245">
        <w:rPr>
          <w:rFonts w:cs="AppleSystemUIFont"/>
          <w:color w:val="000000" w:themeColor="text1"/>
          <w:lang w:val="fr-FR"/>
        </w:rPr>
        <w:t xml:space="preserve">Le </w:t>
      </w:r>
      <w:proofErr w:type="spellStart"/>
      <w:r w:rsidRPr="00EF7245">
        <w:rPr>
          <w:rFonts w:cs="AppleSystemUIFont"/>
          <w:color w:val="000000" w:themeColor="text1"/>
          <w:lang w:val="fr-FR"/>
        </w:rPr>
        <w:t>Querler</w:t>
      </w:r>
      <w:proofErr w:type="spellEnd"/>
      <w:r w:rsidRPr="00EF7245">
        <w:rPr>
          <w:rFonts w:cs="AppleSystemUIFont"/>
          <w:color w:val="000000" w:themeColor="text1"/>
          <w:lang w:val="fr-FR"/>
        </w:rPr>
        <w:t xml:space="preserve">, N. (1949). </w:t>
      </w:r>
      <w:r w:rsidRPr="00EF7245">
        <w:rPr>
          <w:rFonts w:cs="AppleSystemUIFont"/>
          <w:i/>
          <w:iCs/>
          <w:color w:val="000000" w:themeColor="text1"/>
          <w:lang w:val="fr-FR"/>
        </w:rPr>
        <w:t>Précis de syntaxe française</w:t>
      </w:r>
      <w:r w:rsidRPr="00EF7245">
        <w:rPr>
          <w:rFonts w:cs="AppleSystemUIFont"/>
          <w:color w:val="000000" w:themeColor="text1"/>
          <w:lang w:val="fr-FR"/>
        </w:rPr>
        <w:t>. Presses Universitaires de Caen.</w:t>
      </w:r>
    </w:p>
    <w:p w14:paraId="4328B9BF" w14:textId="77777777" w:rsidR="00CC754C" w:rsidRPr="00D22163" w:rsidRDefault="00CC754C" w:rsidP="00CC754C">
      <w:pPr>
        <w:pStyle w:val="Heading6"/>
        <w:rPr>
          <w:rFonts w:cs="AppleSystemUIFont"/>
          <w:color w:val="000000" w:themeColor="text1"/>
          <w:u w:val="single" w:color="DCA10D"/>
        </w:rPr>
      </w:pPr>
      <w:r w:rsidRPr="00EF7245">
        <w:rPr>
          <w:rFonts w:cs="AppleSystemUIFont"/>
          <w:color w:val="000000" w:themeColor="text1"/>
          <w:lang w:val="fr-FR"/>
        </w:rPr>
        <w:t xml:space="preserve">Tamba, N. S., &amp; Laksman-Huntley, M. (2020). </w:t>
      </w:r>
      <w:proofErr w:type="spellStart"/>
      <w:r w:rsidRPr="00EF7245">
        <w:rPr>
          <w:rFonts w:cs="AppleSystemUIFont"/>
          <w:color w:val="000000" w:themeColor="text1"/>
          <w:lang w:val="fr-FR"/>
        </w:rPr>
        <w:t>Penggunaan</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Fungsi</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Pelengkap</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pada</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Kalimat</w:t>
      </w:r>
      <w:proofErr w:type="spellEnd"/>
      <w:r w:rsidRPr="00EF7245">
        <w:rPr>
          <w:rFonts w:cs="AppleSystemUIFont"/>
          <w:color w:val="000000" w:themeColor="text1"/>
          <w:lang w:val="fr-FR"/>
        </w:rPr>
        <w:t xml:space="preserve"> </w:t>
      </w:r>
      <w:proofErr w:type="spellStart"/>
      <w:r w:rsidRPr="00EF7245">
        <w:rPr>
          <w:rFonts w:cs="AppleSystemUIFont"/>
          <w:color w:val="000000" w:themeColor="text1"/>
          <w:lang w:val="fr-FR"/>
        </w:rPr>
        <w:t>dalam</w:t>
      </w:r>
      <w:proofErr w:type="spellEnd"/>
      <w:r w:rsidRPr="00EF7245">
        <w:rPr>
          <w:rFonts w:cs="AppleSystemUIFont"/>
          <w:color w:val="000000" w:themeColor="text1"/>
          <w:lang w:val="fr-FR"/>
        </w:rPr>
        <w:t xml:space="preserve"> Tract Mei 1968. </w:t>
      </w:r>
      <w:r w:rsidRPr="00EF7245">
        <w:rPr>
          <w:rFonts w:cs="AppleSystemUIFont"/>
          <w:i/>
          <w:iCs/>
          <w:color w:val="000000" w:themeColor="text1"/>
          <w:lang w:val="fr-FR"/>
        </w:rPr>
        <w:t xml:space="preserve">JURNAL ILMU BUDAYA, 8(1). </w:t>
      </w:r>
      <w:hyperlink r:id="rId31" w:history="1">
        <w:r w:rsidRPr="00D22163">
          <w:rPr>
            <w:rFonts w:cs="AppleSystemUIFont"/>
            <w:color w:val="000000" w:themeColor="text1"/>
            <w:u w:val="single" w:color="DCA10D"/>
          </w:rPr>
          <w:t>https://doi.org/10.34050/jib.v8i1.8922</w:t>
        </w:r>
      </w:hyperlink>
    </w:p>
    <w:p w14:paraId="19AD06FE" w14:textId="77777777" w:rsidR="00CC754C" w:rsidRDefault="00CC754C" w:rsidP="00CC754C">
      <w:pPr>
        <w:pStyle w:val="Heading6"/>
        <w:rPr>
          <w:rFonts w:cs="AppleSystemUIFont"/>
          <w:color w:val="000000" w:themeColor="text1"/>
        </w:rPr>
      </w:pPr>
      <w:r w:rsidRPr="00E5261A">
        <w:rPr>
          <w:rFonts w:cs="AppleSystemUIFont"/>
          <w:color w:val="000000" w:themeColor="text1"/>
        </w:rPr>
        <w:t xml:space="preserve">Tampubolon, D. P. (1994). </w:t>
      </w:r>
      <w:r w:rsidRPr="00E5261A">
        <w:rPr>
          <w:rFonts w:cs="AppleSystemUIFont"/>
          <w:i/>
          <w:iCs/>
          <w:color w:val="000000" w:themeColor="text1"/>
        </w:rPr>
        <w:t>Kemampuan Membaca Teknik Membaca Efektif dan Efisien.</w:t>
      </w:r>
      <w:r w:rsidRPr="00E5261A">
        <w:rPr>
          <w:rFonts w:cs="AppleSystemUIFont"/>
          <w:color w:val="000000" w:themeColor="text1"/>
        </w:rPr>
        <w:t xml:space="preserve"> Angkasa</w:t>
      </w:r>
    </w:p>
    <w:p w14:paraId="69DFDABB" w14:textId="5F9D55DF" w:rsidR="00FA3250" w:rsidRPr="00E5261A" w:rsidRDefault="00CC754C" w:rsidP="00D22163">
      <w:pPr>
        <w:pStyle w:val="Heading6"/>
        <w:rPr>
          <w:rFonts w:eastAsia="Cambria" w:cs="Cambria"/>
          <w:b/>
          <w:color w:val="000000" w:themeColor="text1"/>
          <w:sz w:val="22"/>
          <w:szCs w:val="22"/>
        </w:rPr>
      </w:pPr>
      <w:r w:rsidRPr="00E5261A">
        <w:rPr>
          <w:rFonts w:cs="AppleSystemUIFont"/>
          <w:color w:val="000000" w:themeColor="text1"/>
        </w:rPr>
        <w:t xml:space="preserve">Zahra, L. F. (2021). </w:t>
      </w:r>
      <w:r w:rsidRPr="00EF7245">
        <w:rPr>
          <w:rFonts w:cs="AppleSystemUIFont"/>
          <w:color w:val="000000" w:themeColor="text1"/>
          <w:lang w:val="fr-FR"/>
        </w:rPr>
        <w:t xml:space="preserve">L’exploitation Du Texte Littéraire </w:t>
      </w:r>
      <w:r>
        <w:rPr>
          <w:rFonts w:cs="AppleSystemUIFont"/>
          <w:color w:val="000000" w:themeColor="text1"/>
          <w:lang w:val="fr-FR"/>
        </w:rPr>
        <w:t>r</w:t>
      </w:r>
      <w:r w:rsidRPr="00EF7245">
        <w:rPr>
          <w:rFonts w:cs="AppleSystemUIFont"/>
          <w:color w:val="000000" w:themeColor="text1"/>
          <w:lang w:val="fr-FR"/>
        </w:rPr>
        <w:t xml:space="preserve">n Classe </w:t>
      </w:r>
      <w:r>
        <w:rPr>
          <w:rFonts w:cs="AppleSystemUIFont"/>
          <w:color w:val="000000" w:themeColor="text1"/>
          <w:lang w:val="fr-FR"/>
        </w:rPr>
        <w:t>d</w:t>
      </w:r>
      <w:r w:rsidRPr="00EF7245">
        <w:rPr>
          <w:rFonts w:cs="AppleSystemUIFont"/>
          <w:color w:val="000000" w:themeColor="text1"/>
          <w:lang w:val="fr-FR"/>
        </w:rPr>
        <w:t xml:space="preserve">e </w:t>
      </w:r>
      <w:proofErr w:type="spellStart"/>
      <w:r w:rsidRPr="00EF7245">
        <w:rPr>
          <w:rFonts w:cs="AppleSystemUIFont"/>
          <w:color w:val="000000" w:themeColor="text1"/>
          <w:lang w:val="fr-FR"/>
        </w:rPr>
        <w:t>Fle</w:t>
      </w:r>
      <w:proofErr w:type="spellEnd"/>
      <w:r w:rsidRPr="00EF7245">
        <w:rPr>
          <w:rFonts w:cs="AppleSystemUIFont"/>
          <w:color w:val="000000" w:themeColor="text1"/>
          <w:lang w:val="fr-FR"/>
        </w:rPr>
        <w:t xml:space="preserve"> </w:t>
      </w:r>
      <w:r>
        <w:rPr>
          <w:rFonts w:cs="AppleSystemUIFont"/>
          <w:color w:val="000000" w:themeColor="text1"/>
          <w:lang w:val="fr-FR"/>
        </w:rPr>
        <w:t>a</w:t>
      </w:r>
      <w:r w:rsidRPr="00EF7245">
        <w:rPr>
          <w:rFonts w:cs="AppleSystemUIFont"/>
          <w:color w:val="000000" w:themeColor="text1"/>
          <w:lang w:val="fr-FR"/>
        </w:rPr>
        <w:t xml:space="preserve">u Gré </w:t>
      </w:r>
      <w:r>
        <w:rPr>
          <w:rFonts w:cs="AppleSystemUIFont"/>
          <w:color w:val="000000" w:themeColor="text1"/>
          <w:lang w:val="fr-FR"/>
        </w:rPr>
        <w:t>d</w:t>
      </w:r>
      <w:r w:rsidRPr="00EF7245">
        <w:rPr>
          <w:rFonts w:cs="AppleSystemUIFont"/>
          <w:color w:val="000000" w:themeColor="text1"/>
          <w:lang w:val="fr-FR"/>
        </w:rPr>
        <w:t xml:space="preserve">e La </w:t>
      </w:r>
      <w:proofErr w:type="gramStart"/>
      <w:r w:rsidRPr="00EF7245">
        <w:rPr>
          <w:rFonts w:cs="AppleSystemUIFont"/>
          <w:color w:val="000000" w:themeColor="text1"/>
          <w:lang w:val="fr-FR"/>
        </w:rPr>
        <w:t>Formation  </w:t>
      </w:r>
      <w:r>
        <w:rPr>
          <w:rFonts w:cs="AppleSystemUIFont"/>
          <w:color w:val="000000" w:themeColor="text1"/>
          <w:lang w:val="fr-FR"/>
        </w:rPr>
        <w:t>d</w:t>
      </w:r>
      <w:r w:rsidRPr="00EF7245">
        <w:rPr>
          <w:rFonts w:cs="AppleSystemUIFont"/>
          <w:color w:val="000000" w:themeColor="text1"/>
          <w:lang w:val="fr-FR"/>
        </w:rPr>
        <w:t>es</w:t>
      </w:r>
      <w:proofErr w:type="gramEnd"/>
      <w:r w:rsidRPr="00EF7245">
        <w:rPr>
          <w:rFonts w:cs="AppleSystemUIFont"/>
          <w:color w:val="000000" w:themeColor="text1"/>
          <w:lang w:val="fr-FR"/>
        </w:rPr>
        <w:t xml:space="preserve"> Enseignants. </w:t>
      </w:r>
      <w:r w:rsidRPr="00F07C41">
        <w:rPr>
          <w:rFonts w:cs="AppleSystemUIFont"/>
          <w:i/>
          <w:iCs/>
          <w:color w:val="000000" w:themeColor="text1"/>
          <w:lang w:val="fr-FR"/>
        </w:rPr>
        <w:t>Algerian Scientific Journal Platfo</w:t>
      </w:r>
      <w:r>
        <w:rPr>
          <w:rFonts w:cs="AppleSystemUIFont"/>
          <w:i/>
          <w:iCs/>
          <w:color w:val="000000" w:themeColor="text1"/>
          <w:lang w:val="fr-FR"/>
        </w:rPr>
        <w:t>rm</w:t>
      </w:r>
    </w:p>
    <w:sectPr w:rsidR="00FA3250" w:rsidRPr="00E5261A" w:rsidSect="00D22163">
      <w:footerReference w:type="even" r:id="rId32"/>
      <w:footerReference w:type="default" r:id="rId33"/>
      <w:pgSz w:w="11907" w:h="16839"/>
      <w:pgMar w:top="1389" w:right="1389" w:bottom="1389" w:left="1389" w:header="720" w:footer="720" w:gutter="0"/>
      <w:pgNumType w:start="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0F39" w14:textId="77777777" w:rsidR="005F59FB" w:rsidRDefault="005F59FB">
      <w:pPr>
        <w:spacing w:before="0" w:after="0"/>
      </w:pPr>
      <w:r>
        <w:separator/>
      </w:r>
    </w:p>
    <w:p w14:paraId="253FDFA4" w14:textId="77777777" w:rsidR="005F59FB" w:rsidRDefault="005F59FB"/>
  </w:endnote>
  <w:endnote w:type="continuationSeparator" w:id="0">
    <w:p w14:paraId="4A42B1DC" w14:textId="77777777" w:rsidR="005F59FB" w:rsidRDefault="005F59FB">
      <w:pPr>
        <w:spacing w:before="0" w:after="0"/>
      </w:pPr>
      <w:r>
        <w:continuationSeparator/>
      </w:r>
    </w:p>
    <w:p w14:paraId="7BAE111F" w14:textId="77777777" w:rsidR="005F59FB" w:rsidRDefault="005F5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5959131"/>
      <w:docPartObj>
        <w:docPartGallery w:val="Page Numbers (Bottom of Page)"/>
        <w:docPartUnique/>
      </w:docPartObj>
    </w:sdtPr>
    <w:sdtEndPr>
      <w:rPr>
        <w:rStyle w:val="PageNumber"/>
      </w:rPr>
    </w:sdtEndPr>
    <w:sdtContent>
      <w:p w14:paraId="205E0693" w14:textId="746CED70" w:rsidR="00D55ABE" w:rsidRDefault="00D55ABE" w:rsidP="002B4E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E9CA45" w14:textId="48953D50" w:rsidR="00FA3250" w:rsidRDefault="00FA3250">
    <w:pPr>
      <w:pBdr>
        <w:top w:val="nil"/>
        <w:left w:val="nil"/>
        <w:bottom w:val="nil"/>
        <w:right w:val="nil"/>
        <w:between w:val="nil"/>
      </w:pBdr>
      <w:tabs>
        <w:tab w:val="center" w:pos="4680"/>
        <w:tab w:val="right" w:pos="9360"/>
      </w:tabs>
      <w:spacing w:before="0" w:after="0"/>
      <w:rPr>
        <w:color w:val="000000"/>
      </w:rPr>
    </w:pPr>
  </w:p>
  <w:p w14:paraId="15018DE3" w14:textId="77777777" w:rsidR="00FA3250" w:rsidRDefault="00FA3250">
    <w:pPr>
      <w:pBdr>
        <w:top w:val="nil"/>
        <w:left w:val="nil"/>
        <w:bottom w:val="nil"/>
        <w:right w:val="nil"/>
        <w:between w:val="nil"/>
      </w:pBdr>
      <w:tabs>
        <w:tab w:val="center" w:pos="4680"/>
        <w:tab w:val="right" w:pos="9360"/>
      </w:tabs>
      <w:spacing w:before="0" w:after="0"/>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2755697"/>
      <w:docPartObj>
        <w:docPartGallery w:val="Page Numbers (Bottom of Page)"/>
        <w:docPartUnique/>
      </w:docPartObj>
    </w:sdtPr>
    <w:sdtEndPr>
      <w:rPr>
        <w:rStyle w:val="PageNumber"/>
      </w:rPr>
    </w:sdtEndPr>
    <w:sdtContent>
      <w:p w14:paraId="084F583B" w14:textId="25171284" w:rsidR="00D55ABE" w:rsidRDefault="00D55ABE" w:rsidP="002B4E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A1281">
          <w:rPr>
            <w:rStyle w:val="PageNumber"/>
            <w:noProof/>
          </w:rPr>
          <w:t>2</w:t>
        </w:r>
        <w:r>
          <w:rPr>
            <w:rStyle w:val="PageNumber"/>
          </w:rPr>
          <w:fldChar w:fldCharType="end"/>
        </w:r>
      </w:p>
    </w:sdtContent>
  </w:sdt>
  <w:p w14:paraId="4430765B" w14:textId="11DDE2B8" w:rsidR="00FA3250" w:rsidRDefault="00FA3250">
    <w:pPr>
      <w:pBdr>
        <w:top w:val="nil"/>
        <w:left w:val="nil"/>
        <w:bottom w:val="nil"/>
        <w:right w:val="nil"/>
        <w:between w:val="nil"/>
      </w:pBdr>
      <w:tabs>
        <w:tab w:val="center" w:pos="4680"/>
        <w:tab w:val="right" w:pos="9360"/>
      </w:tabs>
      <w:spacing w:before="0" w:after="0"/>
      <w:rPr>
        <w:rFonts w:ascii="Lustria" w:eastAsia="Lustria" w:hAnsi="Lustria" w:cs="Lust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4980509"/>
      <w:docPartObj>
        <w:docPartGallery w:val="Page Numbers (Bottom of Page)"/>
        <w:docPartUnique/>
      </w:docPartObj>
    </w:sdtPr>
    <w:sdtEndPr>
      <w:rPr>
        <w:rStyle w:val="PageNumber"/>
      </w:rPr>
    </w:sdtEndPr>
    <w:sdtContent>
      <w:p w14:paraId="775F4C5C" w14:textId="06FE4FB7" w:rsidR="00D55ABE" w:rsidRDefault="00D55ABE" w:rsidP="002B4E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42AAB4" w14:textId="77777777" w:rsidR="00D55ABE" w:rsidRDefault="00D55ABE">
    <w:pPr>
      <w:pBdr>
        <w:top w:val="nil"/>
        <w:left w:val="nil"/>
        <w:bottom w:val="nil"/>
        <w:right w:val="nil"/>
        <w:between w:val="nil"/>
      </w:pBdr>
      <w:tabs>
        <w:tab w:val="center" w:pos="4680"/>
        <w:tab w:val="right" w:pos="9360"/>
        <w:tab w:val="center" w:pos="4513"/>
        <w:tab w:val="left" w:pos="5040"/>
        <w:tab w:val="left" w:pos="5760"/>
      </w:tabs>
      <w:spacing w:before="0" w:after="0"/>
      <w:rPr>
        <w:rFonts w:ascii="Cambria" w:eastAsia="Cambria" w:hAnsi="Cambria" w:cs="Cambria"/>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36F6" w14:textId="7ACB3528" w:rsidR="00FA3250" w:rsidRDefault="00D55ABE">
    <w:pPr>
      <w:pBdr>
        <w:top w:val="nil"/>
        <w:left w:val="nil"/>
        <w:bottom w:val="nil"/>
        <w:right w:val="nil"/>
        <w:between w:val="nil"/>
      </w:pBdr>
      <w:tabs>
        <w:tab w:val="center" w:pos="4680"/>
        <w:tab w:val="right" w:pos="9360"/>
      </w:tabs>
      <w:spacing w:before="0" w:after="0"/>
      <w:rPr>
        <w:color w:val="000000"/>
      </w:rPr>
    </w:pPr>
    <w:r>
      <w:rPr>
        <w:color w:val="000000"/>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49B1" w14:textId="77777777" w:rsidR="00FA3250" w:rsidRDefault="008C1AA5">
    <w:pPr>
      <w:pBdr>
        <w:top w:val="nil"/>
        <w:left w:val="nil"/>
        <w:bottom w:val="nil"/>
        <w:right w:val="nil"/>
        <w:between w:val="nil"/>
      </w:pBdr>
      <w:tabs>
        <w:tab w:val="center" w:pos="4680"/>
        <w:tab w:val="right" w:pos="9360"/>
      </w:tabs>
      <w:spacing w:before="0" w:after="0"/>
      <w:rPr>
        <w:color w:val="000000"/>
      </w:rPr>
    </w:pPr>
    <w:r>
      <w:rPr>
        <w:color w:val="000000"/>
      </w:rPr>
      <w:fldChar w:fldCharType="begin"/>
    </w:r>
    <w:r>
      <w:rPr>
        <w:color w:val="000000"/>
      </w:rPr>
      <w:instrText>PAGE</w:instrText>
    </w:r>
    <w:r>
      <w:rPr>
        <w:color w:val="000000"/>
      </w:rPr>
      <w:fldChar w:fldCharType="separate"/>
    </w:r>
    <w:r w:rsidR="00026F79">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621E" w14:textId="77777777" w:rsidR="005F59FB" w:rsidRDefault="005F59FB">
      <w:pPr>
        <w:spacing w:before="0" w:after="0"/>
      </w:pPr>
      <w:r>
        <w:separator/>
      </w:r>
    </w:p>
    <w:p w14:paraId="6B40E540" w14:textId="77777777" w:rsidR="005F59FB" w:rsidRDefault="005F59FB"/>
  </w:footnote>
  <w:footnote w:type="continuationSeparator" w:id="0">
    <w:p w14:paraId="41893819" w14:textId="77777777" w:rsidR="005F59FB" w:rsidRDefault="005F59FB">
      <w:pPr>
        <w:spacing w:before="0" w:after="0"/>
      </w:pPr>
      <w:r>
        <w:continuationSeparator/>
      </w:r>
    </w:p>
    <w:p w14:paraId="4839FC89" w14:textId="77777777" w:rsidR="005F59FB" w:rsidRDefault="005F5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0B0C" w14:textId="77777777" w:rsidR="00FA3250" w:rsidRPr="00EF7245" w:rsidRDefault="00B81E93">
    <w:pPr>
      <w:pBdr>
        <w:top w:val="nil"/>
        <w:left w:val="nil"/>
        <w:bottom w:val="nil"/>
        <w:right w:val="nil"/>
        <w:between w:val="nil"/>
      </w:pBdr>
      <w:tabs>
        <w:tab w:val="center" w:pos="4680"/>
        <w:tab w:val="right" w:pos="9360"/>
      </w:tabs>
      <w:spacing w:before="0" w:after="0"/>
      <w:rPr>
        <w:rFonts w:ascii="Cambria" w:eastAsia="Cambria" w:hAnsi="Cambria" w:cs="Cambria"/>
        <w:bCs/>
        <w:i/>
        <w:iCs/>
        <w:color w:val="000000"/>
        <w:sz w:val="20"/>
        <w:szCs w:val="20"/>
        <w:lang w:val="fr-FR"/>
      </w:rPr>
    </w:pPr>
    <w:r w:rsidRPr="00EF7245">
      <w:rPr>
        <w:rFonts w:ascii="Cambria" w:eastAsia="Cambria" w:hAnsi="Cambria" w:cs="Cambria"/>
        <w:bCs/>
        <w:i/>
        <w:iCs/>
        <w:color w:val="000000"/>
        <w:sz w:val="20"/>
        <w:szCs w:val="20"/>
        <w:lang w:val="fr-FR"/>
      </w:rPr>
      <w:t xml:space="preserve">Aurel </w:t>
    </w:r>
    <w:proofErr w:type="spellStart"/>
    <w:r w:rsidRPr="00EF7245">
      <w:rPr>
        <w:rFonts w:ascii="Cambria" w:eastAsia="Cambria" w:hAnsi="Cambria" w:cs="Cambria"/>
        <w:bCs/>
        <w:i/>
        <w:iCs/>
        <w:color w:val="000000"/>
        <w:sz w:val="20"/>
        <w:szCs w:val="20"/>
        <w:lang w:val="fr-FR"/>
      </w:rPr>
      <w:t>Alifqa</w:t>
    </w:r>
    <w:proofErr w:type="spellEnd"/>
    <w:r w:rsidRPr="00EF7245">
      <w:rPr>
        <w:rFonts w:ascii="Cambria" w:eastAsia="Cambria" w:hAnsi="Cambria" w:cs="Cambria"/>
        <w:bCs/>
        <w:i/>
        <w:iCs/>
        <w:color w:val="000000"/>
        <w:sz w:val="20"/>
        <w:szCs w:val="20"/>
        <w:lang w:val="fr-FR"/>
      </w:rPr>
      <w:t xml:space="preserve"> </w:t>
    </w:r>
    <w:proofErr w:type="spellStart"/>
    <w:r w:rsidRPr="00EF7245">
      <w:rPr>
        <w:rFonts w:ascii="Cambria" w:eastAsia="Cambria" w:hAnsi="Cambria" w:cs="Cambria"/>
        <w:bCs/>
        <w:i/>
        <w:iCs/>
        <w:color w:val="000000"/>
        <w:sz w:val="20"/>
        <w:szCs w:val="20"/>
        <w:lang w:val="fr-FR"/>
      </w:rPr>
      <w:t>Putri</w:t>
    </w:r>
    <w:proofErr w:type="spellEnd"/>
    <w:r w:rsidRPr="00EF7245">
      <w:rPr>
        <w:rFonts w:ascii="Cambria" w:eastAsia="Cambria" w:hAnsi="Cambria" w:cs="Cambria"/>
        <w:bCs/>
        <w:i/>
        <w:iCs/>
        <w:color w:val="000000"/>
        <w:sz w:val="20"/>
        <w:szCs w:val="20"/>
        <w:lang w:val="fr-FR"/>
      </w:rPr>
      <w:t xml:space="preserve"> </w:t>
    </w:r>
    <w:proofErr w:type="spellStart"/>
    <w:r w:rsidRPr="00EF7245">
      <w:rPr>
        <w:rFonts w:ascii="Cambria" w:eastAsia="Cambria" w:hAnsi="Cambria" w:cs="Cambria"/>
        <w:bCs/>
        <w:i/>
        <w:iCs/>
        <w:color w:val="000000"/>
        <w:sz w:val="20"/>
        <w:szCs w:val="20"/>
        <w:lang w:val="fr-FR"/>
      </w:rPr>
      <w:t>Aldira</w:t>
    </w:r>
    <w:proofErr w:type="spellEnd"/>
    <w:r w:rsidR="00DA7110" w:rsidRPr="00EF7245">
      <w:rPr>
        <w:rFonts w:ascii="Cambria" w:eastAsia="Cambria" w:hAnsi="Cambria" w:cs="Cambria"/>
        <w:bCs/>
        <w:i/>
        <w:iCs/>
        <w:color w:val="000000"/>
        <w:sz w:val="20"/>
        <w:szCs w:val="20"/>
        <w:lang w:val="fr-FR"/>
      </w:rPr>
      <w:t>,</w:t>
    </w:r>
    <w:r w:rsidRPr="00EF7245">
      <w:rPr>
        <w:rFonts w:ascii="Cambria" w:eastAsia="Cambria" w:hAnsi="Cambria" w:cs="Cambria"/>
        <w:bCs/>
        <w:i/>
        <w:iCs/>
        <w:color w:val="000000"/>
        <w:sz w:val="20"/>
        <w:szCs w:val="20"/>
        <w:lang w:val="fr-FR"/>
      </w:rPr>
      <w:t xml:space="preserve"> </w:t>
    </w:r>
    <w:proofErr w:type="spellStart"/>
    <w:r w:rsidRPr="00EF7245">
      <w:rPr>
        <w:rFonts w:ascii="Cambria" w:eastAsia="Cambria" w:hAnsi="Cambria" w:cs="Cambria"/>
        <w:bCs/>
        <w:i/>
        <w:iCs/>
        <w:color w:val="000000"/>
        <w:sz w:val="20"/>
        <w:szCs w:val="20"/>
        <w:lang w:val="fr-FR"/>
      </w:rPr>
      <w:t>Myrna</w:t>
    </w:r>
    <w:proofErr w:type="spellEnd"/>
    <w:r w:rsidRPr="00EF7245">
      <w:rPr>
        <w:rFonts w:ascii="Cambria" w:eastAsia="Cambria" w:hAnsi="Cambria" w:cs="Cambria"/>
        <w:bCs/>
        <w:i/>
        <w:iCs/>
        <w:color w:val="000000"/>
        <w:sz w:val="20"/>
        <w:szCs w:val="20"/>
        <w:lang w:val="fr-FR"/>
      </w:rPr>
      <w:t xml:space="preserve"> Laksman-Huntley</w:t>
    </w:r>
    <w:r w:rsidR="00181A59" w:rsidRPr="00EF7245">
      <w:rPr>
        <w:rFonts w:ascii="Cambria" w:eastAsia="Cambria" w:hAnsi="Cambria" w:cs="Cambria"/>
        <w:bCs/>
        <w:i/>
        <w:iCs/>
        <w:color w:val="000000"/>
        <w:lang w:val="fr-FR"/>
      </w:rPr>
      <w:br/>
    </w:r>
    <w:r w:rsidR="00181A59" w:rsidRPr="00EF7245">
      <w:rPr>
        <w:rFonts w:ascii="Cambria" w:eastAsia="Cambria" w:hAnsi="Cambria" w:cs="Cambria"/>
        <w:bCs/>
        <w:i/>
        <w:iCs/>
        <w:color w:val="000000"/>
        <w:sz w:val="20"/>
        <w:szCs w:val="20"/>
        <w:lang w:val="fr-FR"/>
      </w:rPr>
      <w:t>La Compatibilité de la Lecture Contrôlée au Niveau A1.1 avec CECRL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C162" w14:textId="7DF57285" w:rsidR="00FA3250" w:rsidRPr="00D22163" w:rsidRDefault="00DD681D" w:rsidP="00D22163">
    <w:pPr>
      <w:pBdr>
        <w:top w:val="nil"/>
        <w:left w:val="nil"/>
        <w:bottom w:val="nil"/>
        <w:right w:val="nil"/>
        <w:between w:val="nil"/>
      </w:pBdr>
      <w:tabs>
        <w:tab w:val="center" w:pos="4680"/>
        <w:tab w:val="right" w:pos="9360"/>
      </w:tabs>
      <w:spacing w:before="0" w:after="0"/>
      <w:ind w:left="0"/>
      <w:rPr>
        <w:color w:val="000000"/>
        <w:lang w:val="fr-FR"/>
      </w:rPr>
    </w:pPr>
    <w:r w:rsidRPr="00D22163">
      <w:rPr>
        <w:rFonts w:ascii="Cambria" w:eastAsia="Cambria" w:hAnsi="Cambria" w:cs="Cambria"/>
        <w:b/>
        <w:color w:val="000000"/>
        <w:sz w:val="20"/>
        <w:szCs w:val="20"/>
        <w:lang w:val="fr-FR"/>
      </w:rPr>
      <w:t xml:space="preserve">Aurel </w:t>
    </w:r>
    <w:proofErr w:type="spellStart"/>
    <w:r w:rsidRPr="00D22163">
      <w:rPr>
        <w:rFonts w:ascii="Cambria" w:eastAsia="Cambria" w:hAnsi="Cambria" w:cs="Cambria"/>
        <w:b/>
        <w:color w:val="000000"/>
        <w:sz w:val="20"/>
        <w:szCs w:val="20"/>
        <w:lang w:val="fr-FR"/>
      </w:rPr>
      <w:t>Alifqa</w:t>
    </w:r>
    <w:proofErr w:type="spellEnd"/>
    <w:r w:rsidRPr="00D22163">
      <w:rPr>
        <w:rFonts w:ascii="Cambria" w:eastAsia="Cambria" w:hAnsi="Cambria" w:cs="Cambria"/>
        <w:b/>
        <w:color w:val="000000"/>
        <w:sz w:val="20"/>
        <w:szCs w:val="20"/>
        <w:lang w:val="fr-FR"/>
      </w:rPr>
      <w:t xml:space="preserve"> </w:t>
    </w:r>
    <w:proofErr w:type="spellStart"/>
    <w:r w:rsidRPr="00D22163">
      <w:rPr>
        <w:rFonts w:ascii="Cambria" w:eastAsia="Cambria" w:hAnsi="Cambria" w:cs="Cambria"/>
        <w:b/>
        <w:color w:val="000000"/>
        <w:sz w:val="20"/>
        <w:szCs w:val="20"/>
        <w:lang w:val="fr-FR"/>
      </w:rPr>
      <w:t>Putri</w:t>
    </w:r>
    <w:proofErr w:type="spellEnd"/>
    <w:r w:rsidRPr="00D22163">
      <w:rPr>
        <w:rFonts w:ascii="Cambria" w:eastAsia="Cambria" w:hAnsi="Cambria" w:cs="Cambria"/>
        <w:b/>
        <w:color w:val="000000"/>
        <w:sz w:val="20"/>
        <w:szCs w:val="20"/>
        <w:lang w:val="fr-FR"/>
      </w:rPr>
      <w:t xml:space="preserve"> </w:t>
    </w:r>
    <w:proofErr w:type="spellStart"/>
    <w:r w:rsidRPr="00D22163">
      <w:rPr>
        <w:rFonts w:ascii="Cambria" w:eastAsia="Cambria" w:hAnsi="Cambria" w:cs="Cambria"/>
        <w:b/>
        <w:color w:val="000000"/>
        <w:sz w:val="20"/>
        <w:szCs w:val="20"/>
        <w:lang w:val="fr-FR"/>
      </w:rPr>
      <w:t>Aldira</w:t>
    </w:r>
    <w:proofErr w:type="spellEnd"/>
    <w:r w:rsidRPr="00D22163">
      <w:rPr>
        <w:rFonts w:ascii="Cambria" w:eastAsia="Cambria" w:hAnsi="Cambria" w:cs="Cambria"/>
        <w:b/>
        <w:color w:val="000000"/>
        <w:sz w:val="20"/>
        <w:szCs w:val="20"/>
        <w:lang w:val="fr-FR"/>
      </w:rPr>
      <w:t xml:space="preserve">, </w:t>
    </w:r>
    <w:proofErr w:type="spellStart"/>
    <w:r w:rsidRPr="00D22163">
      <w:rPr>
        <w:rFonts w:ascii="Cambria" w:eastAsia="Cambria" w:hAnsi="Cambria" w:cs="Cambria"/>
        <w:b/>
        <w:color w:val="000000"/>
        <w:sz w:val="20"/>
        <w:szCs w:val="20"/>
        <w:lang w:val="fr-FR"/>
      </w:rPr>
      <w:t>Myrna</w:t>
    </w:r>
    <w:proofErr w:type="spellEnd"/>
    <w:r w:rsidRPr="00D22163">
      <w:rPr>
        <w:rFonts w:ascii="Cambria" w:eastAsia="Cambria" w:hAnsi="Cambria" w:cs="Cambria"/>
        <w:b/>
        <w:color w:val="000000"/>
        <w:sz w:val="20"/>
        <w:szCs w:val="20"/>
        <w:lang w:val="fr-FR"/>
      </w:rPr>
      <w:t xml:space="preserve"> Laksman-Huntley</w:t>
    </w:r>
    <w:r w:rsidRPr="00D22163">
      <w:rPr>
        <w:rFonts w:ascii="Cambria" w:eastAsia="Cambria" w:hAnsi="Cambria" w:cs="Cambria"/>
        <w:color w:val="000000"/>
        <w:lang w:val="fr-FR"/>
      </w:rPr>
      <w:t>,</w:t>
    </w:r>
    <w:r w:rsidRPr="00D22163">
      <w:rPr>
        <w:rFonts w:ascii="Cambria" w:eastAsia="Cambria" w:hAnsi="Cambria" w:cs="Cambria"/>
        <w:color w:val="000000"/>
        <w:sz w:val="20"/>
        <w:szCs w:val="20"/>
        <w:lang w:val="fr-FR"/>
      </w:rPr>
      <w:br/>
    </w:r>
    <w:r w:rsidRPr="00D22163">
      <w:rPr>
        <w:rFonts w:ascii="Cambria" w:eastAsia="Cambria" w:hAnsi="Cambria" w:cs="Cambria"/>
        <w:i/>
        <w:iCs/>
        <w:color w:val="000000"/>
        <w:sz w:val="20"/>
        <w:szCs w:val="20"/>
        <w:lang w:val="fr-FR"/>
      </w:rPr>
      <w:t>La compatibilité de la lecture contrôlée au niveau A1.1 avec CECRL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E483B"/>
    <w:multiLevelType w:val="hybridMultilevel"/>
    <w:tmpl w:val="F2183880"/>
    <w:lvl w:ilvl="0" w:tplc="DB140D2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 w15:restartNumberingAfterBreak="0">
    <w:nsid w:val="7702585C"/>
    <w:multiLevelType w:val="hybridMultilevel"/>
    <w:tmpl w:val="917E0228"/>
    <w:lvl w:ilvl="0" w:tplc="97B699A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7D9521C8"/>
    <w:multiLevelType w:val="multilevel"/>
    <w:tmpl w:val="D5EEB124"/>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515922785">
    <w:abstractNumId w:val="0"/>
  </w:num>
  <w:num w:numId="2" w16cid:durableId="174618353">
    <w:abstractNumId w:val="1"/>
  </w:num>
  <w:num w:numId="3" w16cid:durableId="536702566">
    <w:abstractNumId w:val="2"/>
  </w:num>
  <w:num w:numId="4" w16cid:durableId="1496647956">
    <w:abstractNumId w:val="2"/>
    <w:lvlOverride w:ilvl="0">
      <w:lvl w:ilvl="0">
        <w:start w:val="1"/>
        <w:numFmt w:val="decimal"/>
        <w:pStyle w:val="referenceitem"/>
        <w:lvlText w:val="%1."/>
        <w:lvlJc w:val="right"/>
        <w:pPr>
          <w:tabs>
            <w:tab w:val="num" w:pos="341"/>
          </w:tabs>
          <w:ind w:left="341" w:hanging="114"/>
        </w:pPr>
        <w:rPr>
          <w:rFonts w:hint="default"/>
          <w:color w:val="000000" w:themeColor="text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50"/>
    <w:rsid w:val="00006977"/>
    <w:rsid w:val="00026F79"/>
    <w:rsid w:val="000454C2"/>
    <w:rsid w:val="00047432"/>
    <w:rsid w:val="00097729"/>
    <w:rsid w:val="000B1798"/>
    <w:rsid w:val="000C39A4"/>
    <w:rsid w:val="000F2183"/>
    <w:rsid w:val="00143100"/>
    <w:rsid w:val="00181A59"/>
    <w:rsid w:val="0019119B"/>
    <w:rsid w:val="001A1281"/>
    <w:rsid w:val="001A2E23"/>
    <w:rsid w:val="001B4646"/>
    <w:rsid w:val="001E0338"/>
    <w:rsid w:val="002565F4"/>
    <w:rsid w:val="002A2F01"/>
    <w:rsid w:val="002C0BB0"/>
    <w:rsid w:val="002C256A"/>
    <w:rsid w:val="002C57AD"/>
    <w:rsid w:val="002F45F1"/>
    <w:rsid w:val="00310804"/>
    <w:rsid w:val="00315BF4"/>
    <w:rsid w:val="00327C52"/>
    <w:rsid w:val="00332D84"/>
    <w:rsid w:val="004002BA"/>
    <w:rsid w:val="0041551E"/>
    <w:rsid w:val="00434B82"/>
    <w:rsid w:val="004600C9"/>
    <w:rsid w:val="0046361B"/>
    <w:rsid w:val="0048458F"/>
    <w:rsid w:val="004C0AD1"/>
    <w:rsid w:val="004E6867"/>
    <w:rsid w:val="004F79E9"/>
    <w:rsid w:val="005657BB"/>
    <w:rsid w:val="005660CD"/>
    <w:rsid w:val="00582632"/>
    <w:rsid w:val="005A511E"/>
    <w:rsid w:val="005E0EAA"/>
    <w:rsid w:val="005F59FB"/>
    <w:rsid w:val="00662DC9"/>
    <w:rsid w:val="006865A0"/>
    <w:rsid w:val="006C7512"/>
    <w:rsid w:val="006E6DF0"/>
    <w:rsid w:val="006F4507"/>
    <w:rsid w:val="007766CB"/>
    <w:rsid w:val="007A5DF8"/>
    <w:rsid w:val="007C03A7"/>
    <w:rsid w:val="007D6E1F"/>
    <w:rsid w:val="0082695B"/>
    <w:rsid w:val="00831137"/>
    <w:rsid w:val="00857DB1"/>
    <w:rsid w:val="00890A45"/>
    <w:rsid w:val="008A59B9"/>
    <w:rsid w:val="008C1AA5"/>
    <w:rsid w:val="008D19BD"/>
    <w:rsid w:val="00960599"/>
    <w:rsid w:val="009979C2"/>
    <w:rsid w:val="009B6A7E"/>
    <w:rsid w:val="009C1BF9"/>
    <w:rsid w:val="009E5081"/>
    <w:rsid w:val="00A15637"/>
    <w:rsid w:val="00A25BCA"/>
    <w:rsid w:val="00A67B2E"/>
    <w:rsid w:val="00A836FB"/>
    <w:rsid w:val="00B731F7"/>
    <w:rsid w:val="00B81E93"/>
    <w:rsid w:val="00B928F1"/>
    <w:rsid w:val="00B96F5E"/>
    <w:rsid w:val="00BA3B0E"/>
    <w:rsid w:val="00BA7C0D"/>
    <w:rsid w:val="00C00886"/>
    <w:rsid w:val="00C866FA"/>
    <w:rsid w:val="00C96C0B"/>
    <w:rsid w:val="00CC754C"/>
    <w:rsid w:val="00CC7654"/>
    <w:rsid w:val="00CF2AC9"/>
    <w:rsid w:val="00D22163"/>
    <w:rsid w:val="00D55ABE"/>
    <w:rsid w:val="00D740AA"/>
    <w:rsid w:val="00D85D6B"/>
    <w:rsid w:val="00DA7110"/>
    <w:rsid w:val="00DB3F61"/>
    <w:rsid w:val="00DB5761"/>
    <w:rsid w:val="00DD3489"/>
    <w:rsid w:val="00DD681D"/>
    <w:rsid w:val="00DE74BB"/>
    <w:rsid w:val="00E5261A"/>
    <w:rsid w:val="00E619F2"/>
    <w:rsid w:val="00EA3C40"/>
    <w:rsid w:val="00EB5438"/>
    <w:rsid w:val="00EF7245"/>
    <w:rsid w:val="00F2051A"/>
    <w:rsid w:val="00F33AB0"/>
    <w:rsid w:val="00F41165"/>
    <w:rsid w:val="00F52F30"/>
    <w:rsid w:val="00F722EB"/>
    <w:rsid w:val="00FA3250"/>
    <w:rsid w:val="00FB2F13"/>
    <w:rsid w:val="00FF16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864D"/>
  <w15:docId w15:val="{4259BA61-3550-B64B-963F-4AA26CE8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pPr>
      <w:spacing w:before="100" w:beforeAutospacing="1" w:after="100" w:afterAutospacing="1"/>
    </w:pPr>
    <w:rPr>
      <w:lang w:val="en-US"/>
    </w:rPr>
  </w:style>
  <w:style w:type="paragraph" w:styleId="Heading1">
    <w:name w:val="heading 1"/>
    <w:aliases w:val="2 ABSTRAK ENGLISH"/>
    <w:basedOn w:val="BasicParagraph"/>
    <w:next w:val="Normal"/>
    <w:link w:val="Heading1Char"/>
    <w:uiPriority w:val="9"/>
    <w:qFormat/>
    <w:rsid w:val="005B6385"/>
    <w:pPr>
      <w:suppressAutoHyphens/>
      <w:spacing w:line="240" w:lineRule="auto"/>
      <w:jc w:val="both"/>
      <w:outlineLvl w:val="0"/>
    </w:pPr>
    <w:rPr>
      <w:rFonts w:ascii="Cambria" w:hAnsi="Cambria"/>
      <w:i/>
      <w:iCs/>
      <w:sz w:val="18"/>
      <w:szCs w:val="18"/>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Heading4">
    <w:name w:val="heading 4"/>
    <w:aliases w:val="5 ISI"/>
    <w:basedOn w:val="ISI"/>
    <w:next w:val="Normal"/>
    <w:link w:val="Heading4Char"/>
    <w:uiPriority w:val="9"/>
    <w:unhideWhenUsed/>
    <w:qFormat/>
    <w:rsid w:val="00AA1E54"/>
    <w:pPr>
      <w:suppressAutoHyphens/>
      <w:spacing w:line="360" w:lineRule="auto"/>
      <w:ind w:firstLine="544"/>
      <w:outlineLvl w:val="3"/>
    </w:pPr>
    <w:rPr>
      <w:rFonts w:ascii="Cambria" w:hAnsi="Cambria" w:cs="Times New Roman"/>
      <w:sz w:val="24"/>
      <w:szCs w:val="20"/>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3E1850"/>
    <w:pPr>
      <w:suppressAutoHyphens/>
      <w:spacing w:line="240" w:lineRule="auto"/>
      <w:ind w:left="567" w:hanging="567"/>
      <w:outlineLvl w:val="5"/>
    </w:pPr>
    <w:rPr>
      <w:rFonts w:ascii="Cambria" w:hAnsi="Cambria" w:cs="Times New Roman"/>
      <w:sz w:val="20"/>
      <w:szCs w:val="20"/>
    </w:rPr>
  </w:style>
  <w:style w:type="paragraph" w:styleId="Heading7">
    <w:name w:val="heading 7"/>
    <w:aliases w:val="8 Kutipan"/>
    <w:basedOn w:val="Heading4"/>
    <w:next w:val="Normal"/>
    <w:link w:val="Heading7Char"/>
    <w:uiPriority w:val="99"/>
    <w:unhideWhenUsed/>
    <w:qFormat/>
    <w:rsid w:val="009109FB"/>
    <w:pPr>
      <w:ind w:left="567" w:hanging="20"/>
      <w:outlineLvl w:val="6"/>
    </w:pPr>
    <w:rPr>
      <w:sz w:val="20"/>
      <w:lang w:val="id-ID"/>
    </w:rPr>
  </w:style>
  <w:style w:type="paragraph" w:styleId="Heading8">
    <w:name w:val="heading 8"/>
    <w:basedOn w:val="Normal"/>
    <w:next w:val="Normal"/>
    <w:link w:val="Heading8Char"/>
    <w:uiPriority w:val="99"/>
    <w:qFormat/>
    <w:rsid w:val="003A2508"/>
    <w:pPr>
      <w:tabs>
        <w:tab w:val="num" w:pos="5400"/>
      </w:tabs>
      <w:spacing w:before="240" w:beforeAutospacing="0" w:after="60" w:afterAutospacing="0"/>
      <w:ind w:left="5040" w:right="0"/>
      <w:jc w:val="left"/>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3A2508"/>
    <w:pPr>
      <w:tabs>
        <w:tab w:val="num" w:pos="6120"/>
      </w:tabs>
      <w:spacing w:before="240" w:beforeAutospacing="0" w:after="60" w:afterAutospacing="0"/>
      <w:ind w:left="5760" w:right="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9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4 alamat Char"/>
    <w:link w:val="Heading2"/>
    <w:uiPriority w:val="9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pPr>
    <w:rPr>
      <w:rFonts w:ascii="Calisto MT" w:hAnsi="Calisto MT" w:cs="Calisto MT"/>
      <w:b/>
      <w:bCs/>
      <w:caps/>
    </w:rPr>
  </w:style>
  <w:style w:type="paragraph" w:styleId="NoSpacing">
    <w:name w:val="No Spacing"/>
    <w:aliases w:val="1 ABSTRAK INDO"/>
    <w:basedOn w:val="IsiAbstrakIndo"/>
    <w:link w:val="NoSpacingChar"/>
    <w:uiPriority w:val="1"/>
    <w:qFormat/>
    <w:rsid w:val="005B31A0"/>
    <w:pPr>
      <w:spacing w:line="240" w:lineRule="auto"/>
    </w:pPr>
    <w:rPr>
      <w:rFonts w:ascii="Cambria" w:hAnsi="Cambria" w:cs="Times New Roman"/>
      <w:b w:val="0"/>
      <w:iCs/>
      <w:szCs w:val="16"/>
    </w:rPr>
  </w:style>
  <w:style w:type="character" w:customStyle="1" w:styleId="Heading1Char">
    <w:name w:val="Heading 1 Char"/>
    <w:aliases w:val="2 ABSTRAK ENGLISH Char"/>
    <w:link w:val="Heading1"/>
    <w:uiPriority w:val="9"/>
    <w:rsid w:val="005B6385"/>
    <w:rPr>
      <w:rFonts w:ascii="Cambria" w:hAnsi="Cambria"/>
      <w:i/>
      <w:iCs/>
      <w:color w:val="000000"/>
      <w:sz w:val="18"/>
      <w:szCs w:val="18"/>
    </w:rPr>
  </w:style>
  <w:style w:type="character" w:customStyle="1" w:styleId="Heading3Char">
    <w:name w:val="Heading 3 Char"/>
    <w:aliases w:val="4 SUB BAB Char"/>
    <w:link w:val="Heading3"/>
    <w:uiPriority w:val="99"/>
    <w:rsid w:val="009109FB"/>
    <w:rPr>
      <w:rFonts w:ascii="Cambria" w:hAnsi="Cambria" w:cs="Calisto MT"/>
      <w:b/>
      <w:color w:val="000000"/>
      <w:sz w:val="20"/>
      <w:szCs w:val="20"/>
    </w:rPr>
  </w:style>
  <w:style w:type="character" w:customStyle="1" w:styleId="Heading4Char">
    <w:name w:val="Heading 4 Char"/>
    <w:aliases w:val="5 ISI Char"/>
    <w:link w:val="Heading4"/>
    <w:uiPriority w:val="99"/>
    <w:rsid w:val="00AA1E54"/>
    <w:rPr>
      <w:rFonts w:ascii="Cambria" w:hAnsi="Cambria"/>
      <w:color w:val="000000"/>
      <w:sz w:val="24"/>
    </w:rPr>
  </w:style>
  <w:style w:type="character" w:customStyle="1" w:styleId="Heading5Char">
    <w:name w:val="Heading 5 Char"/>
    <w:aliases w:val="6 TABEL GAMBAR Char"/>
    <w:link w:val="Heading5"/>
    <w:uiPriority w:val="9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9"/>
    <w:rsid w:val="003E1850"/>
    <w:rPr>
      <w:rFonts w:ascii="Cambria" w:hAnsi="Cambria"/>
      <w:color w:val="000000"/>
    </w:rPr>
  </w:style>
  <w:style w:type="character" w:customStyle="1" w:styleId="Heading7Char">
    <w:name w:val="Heading 7 Char"/>
    <w:aliases w:val="8 Kutipan Char"/>
    <w:link w:val="Heading7"/>
    <w:uiPriority w:val="99"/>
    <w:rsid w:val="009109FB"/>
    <w:rPr>
      <w:rFonts w:ascii="Cambria" w:hAnsi="Cambria" w:cs="Calisto MT"/>
      <w:color w:val="000000"/>
      <w:sz w:val="20"/>
      <w:szCs w:val="20"/>
      <w:lang w:val="id-ID"/>
    </w:rPr>
  </w:style>
  <w:style w:type="paragraph" w:styleId="FootnoteText">
    <w:name w:val="footnote text"/>
    <w:basedOn w:val="Normal"/>
    <w:link w:val="FootnoteTextChar"/>
    <w:unhideWhenUsed/>
    <w:rsid w:val="00D043AC"/>
    <w:pPr>
      <w:spacing w:before="0" w:after="0"/>
    </w:pPr>
    <w:rPr>
      <w:sz w:val="20"/>
      <w:szCs w:val="20"/>
    </w:rPr>
  </w:style>
  <w:style w:type="character" w:customStyle="1" w:styleId="FootnoteTextChar">
    <w:name w:val="Footnote Text Char"/>
    <w:link w:val="FootnoteText"/>
    <w:rsid w:val="00D043AC"/>
    <w:rPr>
      <w:sz w:val="20"/>
      <w:szCs w:val="20"/>
    </w:rPr>
  </w:style>
  <w:style w:type="character" w:styleId="FootnoteReference">
    <w:name w:val="footnote reference"/>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uiPriority w:val="99"/>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5B31A0"/>
    <w:pPr>
      <w:suppressAutoHyphens/>
      <w:spacing w:line="240" w:lineRule="auto"/>
      <w:jc w:val="center"/>
    </w:pPr>
    <w:rPr>
      <w:rFonts w:ascii="Cambria" w:hAnsi="Cambria"/>
      <w:sz w:val="32"/>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character" w:customStyle="1" w:styleId="1judulChar">
    <w:name w:val="1 judul Char"/>
    <w:link w:val="1judul"/>
    <w:rsid w:val="005B31A0"/>
    <w:rPr>
      <w:rFonts w:ascii="Cambria" w:hAnsi="Cambria"/>
      <w:b/>
      <w:bCs/>
      <w:color w:val="000000"/>
      <w:sz w:val="32"/>
      <w:szCs w:val="24"/>
      <w:lang w:val="en-GB"/>
    </w:rPr>
  </w:style>
  <w:style w:type="paragraph" w:customStyle="1" w:styleId="2penulis">
    <w:name w:val="2 penulis"/>
    <w:basedOn w:val="2author"/>
    <w:link w:val="2penulisChar"/>
    <w:qFormat/>
    <w:rsid w:val="005B31A0"/>
    <w:rPr>
      <w:rFonts w:ascii="Cambria" w:hAnsi="Cambria"/>
    </w:rPr>
  </w:style>
  <w:style w:type="paragraph" w:customStyle="1" w:styleId="alamat">
    <w:name w:val="alamat"/>
    <w:basedOn w:val="Normal"/>
    <w:link w:val="alamatChar"/>
    <w:qFormat/>
    <w:rsid w:val="005B31A0"/>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2penulisChar">
    <w:name w:val="2 penulis Char"/>
    <w:link w:val="2penulis"/>
    <w:rsid w:val="005B31A0"/>
    <w:rPr>
      <w:rFonts w:ascii="Cambria" w:hAnsi="Cambria"/>
      <w:b/>
      <w:sz w:val="24"/>
      <w:lang w:val="en-US"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alamatChar">
    <w:name w:val="alamat Char"/>
    <w:link w:val="alamat"/>
    <w:rsid w:val="005B31A0"/>
    <w:rPr>
      <w:rFonts w:ascii="Cambria" w:hAnsi="Cambria" w:cs="Calisto MT"/>
      <w:color w:val="000000"/>
      <w:sz w:val="22"/>
      <w:lang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Heading8Char">
    <w:name w:val="Heading 8 Char"/>
    <w:link w:val="Heading8"/>
    <w:uiPriority w:val="99"/>
    <w:rsid w:val="003A2508"/>
    <w:rPr>
      <w:rFonts w:ascii="Times New Roman" w:eastAsia="Times New Roman" w:hAnsi="Times New Roman"/>
      <w:i/>
      <w:iCs/>
      <w:sz w:val="24"/>
      <w:szCs w:val="24"/>
    </w:rPr>
  </w:style>
  <w:style w:type="character" w:customStyle="1" w:styleId="Heading9Char">
    <w:name w:val="Heading 9 Char"/>
    <w:link w:val="Heading9"/>
    <w:uiPriority w:val="99"/>
    <w:rsid w:val="003A2508"/>
    <w:rPr>
      <w:rFonts w:ascii="Arial" w:eastAsia="Times New Roman" w:hAnsi="Arial" w:cs="Arial"/>
      <w:sz w:val="22"/>
      <w:szCs w:val="22"/>
    </w:rPr>
  </w:style>
  <w:style w:type="paragraph" w:styleId="HTMLPreformatted">
    <w:name w:val="HTML Preformatted"/>
    <w:basedOn w:val="Normal"/>
    <w:link w:val="HTMLPreformattedChar"/>
    <w:uiPriority w:val="99"/>
    <w:semiHidden/>
    <w:unhideWhenUsed/>
    <w:rsid w:val="00A5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A54586"/>
    <w:rPr>
      <w:rFonts w:ascii="Courier New" w:eastAsia="Times New Roman" w:hAnsi="Courier New" w:cs="Courier New"/>
    </w:rPr>
  </w:style>
  <w:style w:type="paragraph" w:customStyle="1" w:styleId="Howtocite">
    <w:name w:val="How to cite"/>
    <w:basedOn w:val="BasicParagraph"/>
    <w:link w:val="HowtociteChar"/>
    <w:qFormat/>
    <w:rsid w:val="005B6385"/>
    <w:pPr>
      <w:suppressAutoHyphens/>
      <w:spacing w:line="240" w:lineRule="auto"/>
      <w:jc w:val="both"/>
    </w:pPr>
    <w:rPr>
      <w:rFonts w:ascii="Cambria" w:hAnsi="Cambria"/>
      <w:bCs/>
      <w:i/>
      <w:iCs/>
    </w:rPr>
  </w:style>
  <w:style w:type="character" w:customStyle="1" w:styleId="NoSpacingChar">
    <w:name w:val="No Spacing Char"/>
    <w:aliases w:val="1 ABSTRAK INDO Char"/>
    <w:link w:val="NoSpacing"/>
    <w:uiPriority w:val="1"/>
    <w:rsid w:val="00A322E6"/>
    <w:rPr>
      <w:rFonts w:ascii="Cambria" w:hAnsi="Cambria" w:cs="Calisto MT"/>
      <w:bCs/>
      <w:iCs/>
      <w:color w:val="000000"/>
      <w:sz w:val="18"/>
      <w:szCs w:val="16"/>
      <w:lang w:val="en-GB"/>
    </w:rPr>
  </w:style>
  <w:style w:type="character" w:customStyle="1" w:styleId="BasicParagraphChar">
    <w:name w:val="[Basic Paragraph] Char"/>
    <w:link w:val="BasicParagraph"/>
    <w:uiPriority w:val="99"/>
    <w:rsid w:val="005B6385"/>
    <w:rPr>
      <w:rFonts w:ascii="Calisto MT" w:hAnsi="Calisto MT" w:cs="Calisto MT"/>
      <w:color w:val="000000"/>
      <w:lang w:val="en-GB"/>
    </w:rPr>
  </w:style>
  <w:style w:type="character" w:customStyle="1" w:styleId="HowtociteChar">
    <w:name w:val="How to cite Char"/>
    <w:link w:val="Howtocite"/>
    <w:rsid w:val="005B6385"/>
    <w:rPr>
      <w:rFonts w:ascii="Cambria" w:hAnsi="Cambria" w:cs="Calisto MT"/>
      <w:bCs/>
      <w:i/>
      <w:iCs/>
      <w:color w:val="000000"/>
      <w:lang w:val="en-GB"/>
    </w:rPr>
  </w:style>
  <w:style w:type="paragraph" w:customStyle="1" w:styleId="JudulSubBab">
    <w:name w:val="Judul Sub Bab"/>
    <w:basedOn w:val="NoSpacing"/>
    <w:link w:val="JudulSubBabChar"/>
    <w:qFormat/>
    <w:rsid w:val="005E2955"/>
    <w:pPr>
      <w:spacing w:line="360" w:lineRule="auto"/>
    </w:pPr>
    <w:rPr>
      <w:b/>
      <w:sz w:val="24"/>
      <w:szCs w:val="20"/>
    </w:rPr>
  </w:style>
  <w:style w:type="character" w:customStyle="1" w:styleId="JudulSubBabChar">
    <w:name w:val="Judul Sub Bab Char"/>
    <w:link w:val="JudulSubBab"/>
    <w:rsid w:val="005E2955"/>
    <w:rPr>
      <w:rFonts w:ascii="Cambria" w:hAnsi="Cambria" w:cs="Calisto MT"/>
      <w:b/>
      <w:bCs/>
      <w:iCs/>
      <w:color w:val="000000"/>
      <w:sz w:val="24"/>
      <w:lang w:val="en-GB"/>
    </w:rPr>
  </w:style>
  <w:style w:type="paragraph" w:customStyle="1" w:styleId="headerjurnal">
    <w:name w:val="header jurnal"/>
    <w:basedOn w:val="Heading6"/>
    <w:link w:val="headerjurnalChar"/>
    <w:qFormat/>
    <w:rsid w:val="0050408F"/>
    <w:pPr>
      <w:jc w:val="center"/>
    </w:pPr>
    <w:rPr>
      <w:bCs/>
      <w:i/>
      <w:iCs/>
    </w:rPr>
  </w:style>
  <w:style w:type="paragraph" w:customStyle="1" w:styleId="headerpenulisjudul">
    <w:name w:val="header penulis judul"/>
    <w:basedOn w:val="Header"/>
    <w:link w:val="headerpenulisjudulChar"/>
    <w:qFormat/>
    <w:rsid w:val="00062DBE"/>
    <w:rPr>
      <w:rFonts w:ascii="Cambria" w:hAnsi="Cambria"/>
      <w:sz w:val="20"/>
      <w:lang w:val="en-GB"/>
    </w:rPr>
  </w:style>
  <w:style w:type="character" w:customStyle="1" w:styleId="headerjurnalChar">
    <w:name w:val="header jurnal Char"/>
    <w:link w:val="headerjurnal"/>
    <w:rsid w:val="0050408F"/>
    <w:rPr>
      <w:rFonts w:ascii="Cambria" w:hAnsi="Cambria"/>
      <w:bCs/>
      <w:i/>
      <w:iCs/>
      <w:color w:val="000000"/>
    </w:rPr>
  </w:style>
  <w:style w:type="character" w:customStyle="1" w:styleId="jlqj4b">
    <w:name w:val="jlqj4b"/>
    <w:basedOn w:val="DefaultParagraphFont"/>
    <w:rsid w:val="00504984"/>
  </w:style>
  <w:style w:type="character" w:customStyle="1" w:styleId="headerpenulisjudulChar">
    <w:name w:val="header penulis judul Char"/>
    <w:link w:val="headerpenulisjudul"/>
    <w:rsid w:val="00062DBE"/>
    <w:rPr>
      <w:rFonts w:ascii="Cambria" w:hAnsi="Cambria"/>
      <w:szCs w:val="22"/>
      <w:lang w:val="en-GB"/>
    </w:rPr>
  </w:style>
  <w:style w:type="character" w:customStyle="1" w:styleId="viiyi">
    <w:name w:val="viiyi"/>
    <w:basedOn w:val="DefaultParagraphFont"/>
    <w:rsid w:val="00AC463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referenceitem">
    <w:name w:val="referenceitem"/>
    <w:basedOn w:val="Normal"/>
    <w:rsid w:val="0041551E"/>
    <w:pPr>
      <w:numPr>
        <w:numId w:val="3"/>
      </w:numPr>
      <w:overflowPunct w:val="0"/>
      <w:autoSpaceDE w:val="0"/>
      <w:autoSpaceDN w:val="0"/>
      <w:adjustRightInd w:val="0"/>
      <w:spacing w:before="0" w:beforeAutospacing="0" w:after="0" w:afterAutospacing="0" w:line="220" w:lineRule="atLeast"/>
      <w:ind w:right="0"/>
      <w:jc w:val="both"/>
      <w:textAlignment w:val="baseline"/>
    </w:pPr>
    <w:rPr>
      <w:rFonts w:ascii="Times New Roman" w:eastAsia="Times New Roman" w:hAnsi="Times New Roman" w:cs="Times New Roman"/>
      <w:sz w:val="18"/>
      <w:szCs w:val="20"/>
    </w:rPr>
  </w:style>
  <w:style w:type="numbering" w:customStyle="1" w:styleId="referencelist">
    <w:name w:val="referencelist"/>
    <w:basedOn w:val="NoList"/>
    <w:semiHidden/>
    <w:rsid w:val="0041551E"/>
    <w:pPr>
      <w:numPr>
        <w:numId w:val="3"/>
      </w:numPr>
    </w:pPr>
  </w:style>
  <w:style w:type="character" w:styleId="FollowedHyperlink">
    <w:name w:val="FollowedHyperlink"/>
    <w:basedOn w:val="DefaultParagraphFont"/>
    <w:uiPriority w:val="99"/>
    <w:semiHidden/>
    <w:unhideWhenUsed/>
    <w:rsid w:val="0041551E"/>
    <w:rPr>
      <w:color w:val="800080" w:themeColor="followedHyperlink"/>
      <w:u w:val="single"/>
    </w:rPr>
  </w:style>
  <w:style w:type="character" w:styleId="UnresolvedMention">
    <w:name w:val="Unresolved Mention"/>
    <w:basedOn w:val="DefaultParagraphFont"/>
    <w:uiPriority w:val="99"/>
    <w:semiHidden/>
    <w:unhideWhenUsed/>
    <w:rsid w:val="0041551E"/>
    <w:rPr>
      <w:color w:val="605E5C"/>
      <w:shd w:val="clear" w:color="auto" w:fill="E1DFDD"/>
    </w:rPr>
  </w:style>
  <w:style w:type="paragraph" w:styleId="Revision">
    <w:name w:val="Revision"/>
    <w:hidden/>
    <w:uiPriority w:val="99"/>
    <w:semiHidden/>
    <w:rsid w:val="00EF7245"/>
    <w:pPr>
      <w:ind w:left="0" w:right="0"/>
      <w:jc w:val="left"/>
    </w:pPr>
    <w:rPr>
      <w:lang w:val="en-US"/>
    </w:rPr>
  </w:style>
  <w:style w:type="character" w:styleId="CommentReference">
    <w:name w:val="annotation reference"/>
    <w:basedOn w:val="DefaultParagraphFont"/>
    <w:uiPriority w:val="99"/>
    <w:semiHidden/>
    <w:unhideWhenUsed/>
    <w:rsid w:val="00EF7245"/>
    <w:rPr>
      <w:sz w:val="16"/>
      <w:szCs w:val="16"/>
    </w:rPr>
  </w:style>
  <w:style w:type="paragraph" w:styleId="CommentText">
    <w:name w:val="annotation text"/>
    <w:basedOn w:val="Normal"/>
    <w:link w:val="CommentTextChar"/>
    <w:uiPriority w:val="99"/>
    <w:semiHidden/>
    <w:unhideWhenUsed/>
    <w:rsid w:val="00EF7245"/>
    <w:rPr>
      <w:sz w:val="20"/>
      <w:szCs w:val="20"/>
    </w:rPr>
  </w:style>
  <w:style w:type="character" w:customStyle="1" w:styleId="CommentTextChar">
    <w:name w:val="Comment Text Char"/>
    <w:basedOn w:val="DefaultParagraphFont"/>
    <w:link w:val="CommentText"/>
    <w:uiPriority w:val="99"/>
    <w:semiHidden/>
    <w:rsid w:val="00EF7245"/>
    <w:rPr>
      <w:sz w:val="20"/>
      <w:szCs w:val="20"/>
      <w:lang w:val="en-US"/>
    </w:rPr>
  </w:style>
  <w:style w:type="paragraph" w:styleId="CommentSubject">
    <w:name w:val="annotation subject"/>
    <w:basedOn w:val="CommentText"/>
    <w:next w:val="CommentText"/>
    <w:link w:val="CommentSubjectChar"/>
    <w:uiPriority w:val="99"/>
    <w:semiHidden/>
    <w:unhideWhenUsed/>
    <w:rsid w:val="00EF7245"/>
    <w:rPr>
      <w:b/>
      <w:bCs/>
    </w:rPr>
  </w:style>
  <w:style w:type="character" w:customStyle="1" w:styleId="CommentSubjectChar">
    <w:name w:val="Comment Subject Char"/>
    <w:basedOn w:val="CommentTextChar"/>
    <w:link w:val="CommentSubject"/>
    <w:uiPriority w:val="99"/>
    <w:semiHidden/>
    <w:rsid w:val="00EF7245"/>
    <w:rPr>
      <w:b/>
      <w:bCs/>
      <w:sz w:val="20"/>
      <w:szCs w:val="20"/>
      <w:lang w:val="en-US"/>
    </w:rPr>
  </w:style>
  <w:style w:type="paragraph" w:customStyle="1" w:styleId="p1a">
    <w:name w:val="p1a"/>
    <w:basedOn w:val="Normal"/>
    <w:next w:val="Normal"/>
    <w:rsid w:val="004E6867"/>
    <w:pPr>
      <w:overflowPunct w:val="0"/>
      <w:autoSpaceDE w:val="0"/>
      <w:autoSpaceDN w:val="0"/>
      <w:adjustRightInd w:val="0"/>
      <w:spacing w:before="0" w:beforeAutospacing="0" w:after="0" w:afterAutospacing="0" w:line="240" w:lineRule="atLeast"/>
      <w:ind w:left="0" w:right="0"/>
      <w:jc w:val="both"/>
      <w:textAlignment w:val="baseline"/>
    </w:pPr>
    <w:rPr>
      <w:rFonts w:ascii="Times New Roman" w:eastAsia="Times New Roman" w:hAnsi="Times New Roman" w:cs="Times New Roman"/>
      <w:sz w:val="20"/>
      <w:szCs w:val="20"/>
    </w:rPr>
  </w:style>
  <w:style w:type="paragraph" w:customStyle="1" w:styleId="tablecaption">
    <w:name w:val="tablecaption"/>
    <w:basedOn w:val="Normal"/>
    <w:next w:val="Normal"/>
    <w:rsid w:val="004E6867"/>
    <w:pPr>
      <w:keepNext/>
      <w:keepLines/>
      <w:overflowPunct w:val="0"/>
      <w:autoSpaceDE w:val="0"/>
      <w:autoSpaceDN w:val="0"/>
      <w:adjustRightInd w:val="0"/>
      <w:spacing w:before="240" w:beforeAutospacing="0" w:after="120" w:afterAutospacing="0" w:line="220" w:lineRule="atLeast"/>
      <w:ind w:left="0" w:right="0"/>
      <w:textAlignment w:val="baseline"/>
    </w:pPr>
    <w:rPr>
      <w:rFonts w:ascii="Times New Roman" w:eastAsia="Times New Roman"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4538">
      <w:bodyDiv w:val="1"/>
      <w:marLeft w:val="0"/>
      <w:marRight w:val="0"/>
      <w:marTop w:val="0"/>
      <w:marBottom w:val="0"/>
      <w:divBdr>
        <w:top w:val="none" w:sz="0" w:space="0" w:color="auto"/>
        <w:left w:val="none" w:sz="0" w:space="0" w:color="auto"/>
        <w:bottom w:val="none" w:sz="0" w:space="0" w:color="auto"/>
        <w:right w:val="none" w:sz="0" w:space="0" w:color="auto"/>
      </w:divBdr>
    </w:div>
    <w:div w:id="1975520351">
      <w:bodyDiv w:val="1"/>
      <w:marLeft w:val="0"/>
      <w:marRight w:val="0"/>
      <w:marTop w:val="0"/>
      <w:marBottom w:val="0"/>
      <w:divBdr>
        <w:top w:val="none" w:sz="0" w:space="0" w:color="auto"/>
        <w:left w:val="none" w:sz="0" w:space="0" w:color="auto"/>
        <w:bottom w:val="none" w:sz="0" w:space="0" w:color="auto"/>
        <w:right w:val="none" w:sz="0" w:space="0" w:color="auto"/>
      </w:divBdr>
      <w:divsChild>
        <w:div w:id="1368674843">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jurnal.fkip.unila.ac.id/index.php/PRANALA/article/view/21840" TargetMode="External"/><Relationship Id="rId3" Type="http://schemas.openxmlformats.org/officeDocument/2006/relationships/numbering" Target="numbering.xml"/><Relationship Id="rId21" Type="http://schemas.openxmlformats.org/officeDocument/2006/relationships/hyperlink" Target="http://repository.ub.ac.id/id/eprint/1050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yperlink" Target="https://doi.org/10.24114/hxg.v6i2.8219"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rm.coe.int/16802fc3a8" TargetMode="External"/><Relationship Id="rId29" Type="http://schemas.openxmlformats.org/officeDocument/2006/relationships/hyperlink" Target="http://jurnalsora.stba.ac.id/index.php/jurnal_sora/article/view/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leplaisirapprendre.com/"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doi.org/10.34050/jib.v8i2.11260" TargetMode="External"/><Relationship Id="rId28" Type="http://schemas.openxmlformats.org/officeDocument/2006/relationships/hyperlink" Target="https://ibn.idsi.md/vizualizare_articol/91913" TargetMode="External"/><Relationship Id="rId10" Type="http://schemas.openxmlformats.org/officeDocument/2006/relationships/header" Target="header2.xml"/><Relationship Id="rId19" Type="http://schemas.openxmlformats.org/officeDocument/2006/relationships/hyperlink" Target="https://doi.org/10.34050/jib.v6i1.4327" TargetMode="External"/><Relationship Id="rId31" Type="http://schemas.openxmlformats.org/officeDocument/2006/relationships/hyperlink" Target="https://doi.org/10.34050/jib.v8i1.892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hyperlink" Target="http://www.delfdalf.fr/delf-prim-a1-1.html" TargetMode="External"/><Relationship Id="rId27" Type="http://schemas.openxmlformats.org/officeDocument/2006/relationships/hyperlink" Target="http://jurnal.fkip.unila.ac.id/index.php/PRANALA/article/view/21840" TargetMode="External"/><Relationship Id="rId30" Type="http://schemas.openxmlformats.org/officeDocument/2006/relationships/hyperlink" Target="https://doi.org/10.17509/francisola.v5i2.32244"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XHe6g6Yce+TCyx9Xe7CMDREVjw==">AMUW2mW0NCz2Dkm4VDxwKTgGn2X1kAmUWiPcqUuo6mMN2IfzMcYfUmS7kBDEfyklcAWWSnRn4w1Up6d6sc5hx7+v/+94VrIula5n5halHa7LKS17My0FPUM=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E6C37D-3BD8-A740-9FD6-F24F0152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Ria Destiara</cp:lastModifiedBy>
  <cp:revision>4</cp:revision>
  <dcterms:created xsi:type="dcterms:W3CDTF">2022-12-29T12:47:00Z</dcterms:created>
  <dcterms:modified xsi:type="dcterms:W3CDTF">2023-01-06T13:26:00Z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