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907" w:rsidRPr="000A155D" w:rsidRDefault="00AB0F1E">
      <w:pPr>
        <w:spacing w:before="29"/>
        <w:ind w:left="1369" w:right="1384" w:hanging="2"/>
        <w:jc w:val="center"/>
        <w:rPr>
          <w:b/>
          <w:sz w:val="24"/>
          <w:szCs w:val="24"/>
        </w:rPr>
      </w:pPr>
      <w:r>
        <w:rPr>
          <w:b/>
          <w:spacing w:val="14"/>
          <w:sz w:val="24"/>
          <w:szCs w:val="24"/>
          <w:lang w:val="id-ID"/>
        </w:rPr>
        <w:t xml:space="preserve">PENGEMBANGAN TES DIAGNOSTIK </w:t>
      </w:r>
      <w:r w:rsidRPr="00F0761F">
        <w:rPr>
          <w:b/>
          <w:i/>
          <w:spacing w:val="14"/>
          <w:sz w:val="24"/>
          <w:szCs w:val="24"/>
          <w:lang w:val="id-ID"/>
        </w:rPr>
        <w:t>FOUR-TIER</w:t>
      </w:r>
      <w:r>
        <w:rPr>
          <w:b/>
          <w:spacing w:val="14"/>
          <w:sz w:val="24"/>
          <w:szCs w:val="24"/>
          <w:lang w:val="id-ID"/>
        </w:rPr>
        <w:t xml:space="preserve"> UNTUK MENGIDENTIFIKASI MISKONSEPSI PESERTA DIDIK MATERI GELOMBANG DAN OPTIK</w:t>
      </w:r>
    </w:p>
    <w:p w:rsidR="00CA7907" w:rsidRDefault="00CA7907">
      <w:pPr>
        <w:spacing w:before="16" w:line="260" w:lineRule="exact"/>
        <w:rPr>
          <w:sz w:val="26"/>
          <w:szCs w:val="26"/>
        </w:rPr>
      </w:pPr>
    </w:p>
    <w:p w:rsidR="00D224A9" w:rsidRPr="006B45AA" w:rsidRDefault="008D6F3B" w:rsidP="00D224A9">
      <w:pPr>
        <w:ind w:left="1276" w:right="1233"/>
        <w:jc w:val="center"/>
        <w:rPr>
          <w:b/>
          <w:sz w:val="24"/>
          <w:szCs w:val="24"/>
          <w:vertAlign w:val="superscript"/>
        </w:rPr>
      </w:pPr>
      <w:r>
        <w:rPr>
          <w:b/>
          <w:sz w:val="24"/>
          <w:szCs w:val="24"/>
          <w:lang w:val="id-ID"/>
        </w:rPr>
        <w:t>Andry S. Utama Putra</w:t>
      </w:r>
      <w:r w:rsidR="00D224A9">
        <w:rPr>
          <w:b/>
          <w:sz w:val="24"/>
          <w:szCs w:val="24"/>
          <w:lang w:val="id-ID"/>
        </w:rPr>
        <w:t xml:space="preserve">, </w:t>
      </w:r>
      <w:r>
        <w:rPr>
          <w:b/>
          <w:sz w:val="24"/>
          <w:szCs w:val="24"/>
          <w:lang w:val="id-ID"/>
        </w:rPr>
        <w:t>Ida Hamidah, Nahadi</w:t>
      </w:r>
    </w:p>
    <w:p w:rsidR="00D224A9" w:rsidRDefault="00D224A9" w:rsidP="00D224A9">
      <w:pPr>
        <w:ind w:left="2268" w:right="2750"/>
        <w:jc w:val="both"/>
        <w:rPr>
          <w:b/>
          <w:sz w:val="24"/>
          <w:szCs w:val="24"/>
          <w:lang w:val="id-ID"/>
        </w:rPr>
      </w:pPr>
    </w:p>
    <w:p w:rsidR="00D224A9" w:rsidRPr="008D6F3B" w:rsidRDefault="00A51A8D" w:rsidP="008D6F3B">
      <w:pPr>
        <w:ind w:left="993" w:right="1233"/>
        <w:jc w:val="center"/>
        <w:rPr>
          <w:sz w:val="24"/>
          <w:szCs w:val="24"/>
          <w:lang w:val="id-ID"/>
        </w:rPr>
      </w:pPr>
      <w:r w:rsidRPr="00832A3B">
        <w:rPr>
          <w:sz w:val="24"/>
          <w:szCs w:val="24"/>
        </w:rPr>
        <w:t>Program Studi</w:t>
      </w:r>
      <w:r w:rsidR="008D6F3B">
        <w:rPr>
          <w:sz w:val="24"/>
          <w:szCs w:val="24"/>
          <w:lang w:val="id-ID"/>
        </w:rPr>
        <w:t xml:space="preserve"> Magister Pendidikan IPA</w:t>
      </w:r>
      <w:r w:rsidRPr="00832A3B">
        <w:rPr>
          <w:sz w:val="24"/>
          <w:szCs w:val="24"/>
        </w:rPr>
        <w:t xml:space="preserve">, </w:t>
      </w:r>
      <w:r w:rsidR="008D6F3B">
        <w:rPr>
          <w:sz w:val="24"/>
          <w:szCs w:val="24"/>
          <w:lang w:val="id-ID"/>
        </w:rPr>
        <w:t>Universitas Pendidikan Indonesia</w:t>
      </w:r>
    </w:p>
    <w:p w:rsidR="006B45AA" w:rsidRPr="005B1D93" w:rsidRDefault="006B45AA" w:rsidP="00A51A8D">
      <w:pPr>
        <w:ind w:left="2268" w:right="1800"/>
        <w:jc w:val="center"/>
        <w:rPr>
          <w:b/>
          <w:sz w:val="24"/>
          <w:szCs w:val="24"/>
          <w:lang w:val="id-ID"/>
        </w:rPr>
      </w:pPr>
      <w:r w:rsidRPr="00832A3B">
        <w:rPr>
          <w:sz w:val="24"/>
          <w:szCs w:val="24"/>
          <w:lang w:val="id-ID"/>
        </w:rPr>
        <w:t>email:</w:t>
      </w:r>
      <w:r w:rsidR="00A51A8D" w:rsidRPr="00832A3B">
        <w:rPr>
          <w:sz w:val="24"/>
          <w:szCs w:val="24"/>
        </w:rPr>
        <w:t xml:space="preserve"> </w:t>
      </w:r>
      <w:r w:rsidR="005B1D93">
        <w:rPr>
          <w:sz w:val="24"/>
          <w:szCs w:val="24"/>
          <w:lang w:val="id-ID"/>
        </w:rPr>
        <w:t>andrysutama@upi.edu</w:t>
      </w:r>
    </w:p>
    <w:p w:rsidR="00CA7907" w:rsidRDefault="00CA7907">
      <w:pPr>
        <w:spacing w:before="16" w:line="260" w:lineRule="exact"/>
        <w:rPr>
          <w:sz w:val="26"/>
          <w:szCs w:val="26"/>
        </w:rPr>
      </w:pPr>
    </w:p>
    <w:p w:rsidR="00B86E14" w:rsidRDefault="008A3684" w:rsidP="00622847">
      <w:pPr>
        <w:ind w:left="2160" w:right="1960"/>
        <w:jc w:val="both"/>
        <w:rPr>
          <w:sz w:val="24"/>
          <w:szCs w:val="24"/>
          <w:lang w:val="id-ID"/>
        </w:rPr>
      </w:pPr>
      <w:r w:rsidRPr="00D224A9">
        <w:rPr>
          <w:b/>
          <w:sz w:val="24"/>
          <w:szCs w:val="24"/>
        </w:rPr>
        <w:t>Abstr</w:t>
      </w:r>
      <w:r w:rsidRPr="00D224A9">
        <w:rPr>
          <w:b/>
          <w:spacing w:val="-1"/>
          <w:sz w:val="24"/>
          <w:szCs w:val="24"/>
        </w:rPr>
        <w:t>a</w:t>
      </w:r>
      <w:r w:rsidRPr="00D224A9">
        <w:rPr>
          <w:b/>
          <w:sz w:val="24"/>
          <w:szCs w:val="24"/>
        </w:rPr>
        <w:t>k</w:t>
      </w:r>
      <w:r w:rsidR="002D2A09">
        <w:rPr>
          <w:sz w:val="24"/>
          <w:szCs w:val="24"/>
        </w:rPr>
        <w:t xml:space="preserve">. </w:t>
      </w:r>
      <w:r w:rsidR="002D2A09" w:rsidRPr="0036666A">
        <w:t xml:space="preserve">Penelitian ini bertujuan untuk mengembangkan tes diagnostik </w:t>
      </w:r>
      <w:r w:rsidR="002D2A09" w:rsidRPr="0036666A">
        <w:rPr>
          <w:i/>
        </w:rPr>
        <w:t xml:space="preserve">four-tier </w:t>
      </w:r>
      <w:r w:rsidR="002D2A09" w:rsidRPr="0036666A">
        <w:t xml:space="preserve">yang dapat digunakan untuk mengidentifikasi miskonsepsi peserta didik pada materi gelombang dan optik. Penelitian ini merupakan penelitian pengembangan dengan menggunakan model pengembangan Plomp yang dielaborasikan dengan prosedur pengembangan tes diagnostik </w:t>
      </w:r>
      <w:r w:rsidR="002D2A09" w:rsidRPr="0036666A">
        <w:rPr>
          <w:i/>
        </w:rPr>
        <w:t>four-tier</w:t>
      </w:r>
      <w:r w:rsidR="002D2A09">
        <w:t xml:space="preserve"> oleh Pesman dan</w:t>
      </w:r>
      <w:r w:rsidR="002D2A09" w:rsidRPr="0036666A">
        <w:t xml:space="preserve"> Eryilmaz. Penelitian dilaksanakan di tiga SMP yang berlokasi di </w:t>
      </w:r>
      <w:r w:rsidR="002D2A09">
        <w:t xml:space="preserve">kecamatan Lembang pada peserta didik kelas VIII. </w:t>
      </w:r>
      <w:r w:rsidR="002D2A09" w:rsidRPr="0036666A">
        <w:t xml:space="preserve">Instrumen yang digunakan adalah </w:t>
      </w:r>
      <w:r w:rsidR="002D2A09">
        <w:t xml:space="preserve">lembar </w:t>
      </w:r>
      <w:r w:rsidR="002D2A09" w:rsidRPr="0036666A">
        <w:t xml:space="preserve">validasi ahli, </w:t>
      </w:r>
      <w:r w:rsidR="002D2A09">
        <w:t xml:space="preserve">lembar </w:t>
      </w:r>
      <w:r w:rsidR="002D2A09" w:rsidRPr="0036666A">
        <w:t xml:space="preserve">indentifikasi </w:t>
      </w:r>
      <w:r w:rsidR="002D2A09">
        <w:t xml:space="preserve">konsep alternatif peserta didik, </w:t>
      </w:r>
      <w:r w:rsidR="002D2A09" w:rsidRPr="0036666A">
        <w:t>dan instrumen validasi empiris. Analisis data yang digunakan yaitu analisis kuantitatif den</w:t>
      </w:r>
      <w:r w:rsidR="002D2A09">
        <w:t xml:space="preserve">gan melihat kualitas butir soal. </w:t>
      </w:r>
      <w:r w:rsidR="002D2A09" w:rsidRPr="0036666A">
        <w:t xml:space="preserve">Hasil penelitian menunjukkan bahwa uji validitas isi diperoleh nilai CVI sebesar 0,757 yang berarti termasuk </w:t>
      </w:r>
      <w:r w:rsidR="002D2A09">
        <w:t xml:space="preserve">dalam </w:t>
      </w:r>
      <w:r w:rsidR="002D2A09" w:rsidRPr="0036666A">
        <w:t xml:space="preserve">kriteria sangat sesuai. </w:t>
      </w:r>
      <w:r w:rsidR="002D2A09">
        <w:t>Uji</w:t>
      </w:r>
      <w:r w:rsidR="002D2A09" w:rsidRPr="0036666A">
        <w:t xml:space="preserve"> validitas empiris </w:t>
      </w:r>
      <w:r w:rsidR="002D2A09">
        <w:t xml:space="preserve">diperoleh nilai </w:t>
      </w:r>
      <w:r w:rsidR="002D2A09" w:rsidRPr="0036666A">
        <w:t xml:space="preserve">outfit MNSQ 0,98 dan outfit ZSTD -0,09 </w:t>
      </w:r>
      <w:r w:rsidR="002D2A09">
        <w:t xml:space="preserve">yang berarti </w:t>
      </w:r>
      <w:r w:rsidR="002D2A09" w:rsidRPr="0036666A">
        <w:t xml:space="preserve">termasuk dalam kriteria nilai yang diterima. Sedangkan </w:t>
      </w:r>
      <w:r w:rsidR="002D2A09">
        <w:rPr>
          <w:i/>
        </w:rPr>
        <w:t xml:space="preserve">Point Measure Correlation </w:t>
      </w:r>
      <w:r w:rsidR="002D2A09" w:rsidRPr="0036666A">
        <w:t>keseluruhan butir soal sudah termasuk dalam rentang yang telah ditentukan</w:t>
      </w:r>
      <w:r w:rsidR="002D2A09" w:rsidRPr="0036666A">
        <w:rPr>
          <w:i/>
        </w:rPr>
        <w:t>. Item reliability</w:t>
      </w:r>
      <w:r w:rsidR="002D2A09" w:rsidRPr="0036666A">
        <w:t xml:space="preserve"> 0.86 dan nilai </w:t>
      </w:r>
      <w:r w:rsidR="002D2A09" w:rsidRPr="0036666A">
        <w:rPr>
          <w:i/>
        </w:rPr>
        <w:t>alpha Cronbach</w:t>
      </w:r>
      <w:r w:rsidR="002D2A09" w:rsidRPr="0036666A">
        <w:t xml:space="preserve"> 0,84 juga menunjukkan</w:t>
      </w:r>
      <w:r w:rsidR="002D2A09" w:rsidRPr="0036666A">
        <w:rPr>
          <w:rFonts w:eastAsia="TimesNewRomanPSMT"/>
        </w:rPr>
        <w:t xml:space="preserve"> bahwa instrumen yang dikembangkan reliabilitasnya bagus.</w:t>
      </w:r>
      <w:r w:rsidR="002D2A09">
        <w:rPr>
          <w:rFonts w:eastAsia="TimesNewRomanPSMT"/>
        </w:rPr>
        <w:t xml:space="preserve"> </w:t>
      </w:r>
      <w:r w:rsidR="002D2A09">
        <w:t>N</w:t>
      </w:r>
      <w:r w:rsidR="002D2A09" w:rsidRPr="0036666A">
        <w:t>ilai p</w:t>
      </w:r>
      <w:r w:rsidR="002D2A09" w:rsidRPr="0036666A">
        <w:rPr>
          <w:i/>
        </w:rPr>
        <w:t>erson Measure</w:t>
      </w:r>
      <w:r w:rsidR="002D2A09">
        <w:t xml:space="preserve"> -0,35 &lt; </w:t>
      </w:r>
      <w:r w:rsidR="002D2A09" w:rsidRPr="0036666A">
        <w:rPr>
          <w:i/>
        </w:rPr>
        <w:t>logit</w:t>
      </w:r>
      <w:r w:rsidR="002D2A09">
        <w:t xml:space="preserve"> 0,0 menunjukkan bahwa </w:t>
      </w:r>
      <w:r w:rsidR="002D2A09" w:rsidRPr="0036666A">
        <w:rPr>
          <w:rFonts w:eastAsia="TimesNewRomanPSMT"/>
        </w:rPr>
        <w:t>t</w:t>
      </w:r>
      <w:r w:rsidR="002D2A09" w:rsidRPr="0036666A">
        <w:t xml:space="preserve">ingkat kesulitan soal termasuk kategori </w:t>
      </w:r>
      <w:r w:rsidR="002D2A09">
        <w:t>sangat baik</w:t>
      </w:r>
      <w:r w:rsidR="002D2A09">
        <w:rPr>
          <w:rFonts w:eastAsia="TimesNewRomanPSMT"/>
        </w:rPr>
        <w:t xml:space="preserve">. </w:t>
      </w:r>
      <w:r w:rsidR="002D2A09" w:rsidRPr="0036666A">
        <w:t xml:space="preserve">Secara keseluruhan dapat disimpulkan bahwa tes diagnostik </w:t>
      </w:r>
      <w:r w:rsidR="002D2A09" w:rsidRPr="0036666A">
        <w:rPr>
          <w:i/>
        </w:rPr>
        <w:t>four-tier</w:t>
      </w:r>
      <w:r w:rsidR="002D2A09" w:rsidRPr="0036666A">
        <w:t xml:space="preserve"> yang dikembangkan telah memenuhi </w:t>
      </w:r>
      <w:r w:rsidR="002D2A09">
        <w:t xml:space="preserve">kriteria </w:t>
      </w:r>
      <w:r w:rsidR="002D2A09" w:rsidRPr="0036666A">
        <w:t>dan dinyatakan layak digunakan untuk mengidentifikasi miskonsepsi peserta didik pada materi gelombang dan optik</w:t>
      </w:r>
      <w:r w:rsidR="00B86E14" w:rsidRPr="00B86E14">
        <w:rPr>
          <w:sz w:val="24"/>
          <w:szCs w:val="24"/>
          <w:lang w:val="id-ID"/>
        </w:rPr>
        <w:t>.</w:t>
      </w:r>
    </w:p>
    <w:p w:rsidR="00B86E14" w:rsidRPr="00B86E14" w:rsidRDefault="00B86E14" w:rsidP="00B86E14">
      <w:pPr>
        <w:ind w:left="1246" w:right="1205"/>
        <w:jc w:val="both"/>
        <w:rPr>
          <w:sz w:val="24"/>
          <w:szCs w:val="24"/>
          <w:lang w:val="id-ID"/>
        </w:rPr>
      </w:pPr>
    </w:p>
    <w:p w:rsidR="00CA7907" w:rsidRPr="00B86E14" w:rsidRDefault="00B86E14" w:rsidP="00B86E14">
      <w:pPr>
        <w:ind w:left="1246" w:right="1205"/>
        <w:jc w:val="both"/>
        <w:rPr>
          <w:i/>
          <w:sz w:val="24"/>
          <w:szCs w:val="24"/>
        </w:rPr>
      </w:pPr>
      <w:r w:rsidRPr="00B86E14">
        <w:rPr>
          <w:b/>
          <w:i/>
          <w:sz w:val="24"/>
          <w:szCs w:val="24"/>
          <w:lang w:val="id-ID"/>
        </w:rPr>
        <w:t>Kata Kunci</w:t>
      </w:r>
      <w:r w:rsidRPr="00B86E14">
        <w:rPr>
          <w:i/>
          <w:sz w:val="24"/>
          <w:szCs w:val="24"/>
          <w:lang w:val="id-ID"/>
        </w:rPr>
        <w:t xml:space="preserve">: </w:t>
      </w:r>
      <w:r w:rsidR="006B5628" w:rsidRPr="001548F8">
        <w:rPr>
          <w:rFonts w:eastAsia="TimesNewRomanPSMT"/>
          <w:i/>
        </w:rPr>
        <w:t>Tes diagnostik four-tier, miskonsepsi, gelombang dan optik</w:t>
      </w:r>
    </w:p>
    <w:p w:rsidR="00CA7907" w:rsidRDefault="00CA7907">
      <w:pPr>
        <w:spacing w:before="16" w:line="260" w:lineRule="exact"/>
        <w:rPr>
          <w:sz w:val="26"/>
          <w:szCs w:val="26"/>
        </w:rPr>
      </w:pPr>
    </w:p>
    <w:p w:rsidR="00CA7907" w:rsidRDefault="00CA7907">
      <w:pPr>
        <w:spacing w:before="1" w:line="280" w:lineRule="exact"/>
        <w:rPr>
          <w:sz w:val="28"/>
          <w:szCs w:val="28"/>
        </w:rPr>
      </w:pPr>
    </w:p>
    <w:p w:rsidR="00CA7907" w:rsidRDefault="00412079" w:rsidP="00014720">
      <w:pPr>
        <w:ind w:left="1276" w:right="1233"/>
        <w:jc w:val="center"/>
        <w:rPr>
          <w:sz w:val="24"/>
          <w:szCs w:val="24"/>
        </w:rPr>
      </w:pPr>
      <w:r w:rsidRPr="00455E65">
        <w:rPr>
          <w:rFonts w:eastAsia="TimesNewRomanPSMT"/>
          <w:b/>
          <w:sz w:val="24"/>
          <w:szCs w:val="24"/>
        </w:rPr>
        <w:t>DEVELOPMENT OF FOUR-TIER DIAGNOSTIC TESTS TO IDENTIFY MISCONCEPTION OF PARTICIPANTS IN WAVE AND OPTICAL MATERIALS</w:t>
      </w:r>
    </w:p>
    <w:p w:rsidR="00CA7907" w:rsidRDefault="00CA7907">
      <w:pPr>
        <w:spacing w:before="16" w:line="260" w:lineRule="exact"/>
        <w:rPr>
          <w:sz w:val="26"/>
          <w:szCs w:val="26"/>
        </w:rPr>
      </w:pPr>
    </w:p>
    <w:p w:rsidR="00CA7907" w:rsidRPr="00014720" w:rsidRDefault="003A5543" w:rsidP="00D224A9">
      <w:pPr>
        <w:ind w:left="1276" w:right="1233"/>
        <w:jc w:val="center"/>
        <w:rPr>
          <w:b/>
          <w:sz w:val="24"/>
          <w:szCs w:val="24"/>
          <w:lang w:val="id-ID"/>
        </w:rPr>
      </w:pPr>
      <w:r>
        <w:rPr>
          <w:b/>
          <w:sz w:val="24"/>
          <w:szCs w:val="24"/>
          <w:lang w:val="id-ID"/>
        </w:rPr>
        <w:t>Andry S. Utama Putra, Ida Hamidah, Nahadi</w:t>
      </w:r>
    </w:p>
    <w:p w:rsidR="00D224A9" w:rsidRDefault="00D224A9" w:rsidP="00D224A9">
      <w:pPr>
        <w:ind w:left="2268" w:right="2750"/>
        <w:jc w:val="both"/>
        <w:rPr>
          <w:b/>
          <w:sz w:val="24"/>
          <w:szCs w:val="24"/>
          <w:lang w:val="id-ID"/>
        </w:rPr>
      </w:pPr>
    </w:p>
    <w:p w:rsidR="003A5543" w:rsidRPr="008D6F3B" w:rsidRDefault="003A5543" w:rsidP="003A5543">
      <w:pPr>
        <w:ind w:left="993" w:right="1233"/>
        <w:jc w:val="center"/>
        <w:rPr>
          <w:sz w:val="24"/>
          <w:szCs w:val="24"/>
          <w:lang w:val="id-ID"/>
        </w:rPr>
      </w:pPr>
      <w:r>
        <w:rPr>
          <w:sz w:val="24"/>
          <w:szCs w:val="24"/>
          <w:lang w:val="id-ID"/>
        </w:rPr>
        <w:t>Magister of Science Education Departement</w:t>
      </w:r>
      <w:r w:rsidRPr="00832A3B">
        <w:rPr>
          <w:sz w:val="24"/>
          <w:szCs w:val="24"/>
        </w:rPr>
        <w:t xml:space="preserve">, </w:t>
      </w:r>
      <w:r>
        <w:rPr>
          <w:sz w:val="24"/>
          <w:szCs w:val="24"/>
          <w:lang w:val="id-ID"/>
        </w:rPr>
        <w:t>Universitas Pendidikan Indonesia</w:t>
      </w:r>
    </w:p>
    <w:p w:rsidR="00A51A8D" w:rsidRPr="00157DDE" w:rsidRDefault="003A5543" w:rsidP="003A5543">
      <w:pPr>
        <w:ind w:right="99"/>
        <w:jc w:val="center"/>
        <w:rPr>
          <w:b/>
          <w:sz w:val="24"/>
          <w:szCs w:val="24"/>
        </w:rPr>
      </w:pPr>
      <w:r w:rsidRPr="00832A3B">
        <w:rPr>
          <w:sz w:val="24"/>
          <w:szCs w:val="24"/>
          <w:lang w:val="id-ID"/>
        </w:rPr>
        <w:t>email:</w:t>
      </w:r>
      <w:r w:rsidRPr="00832A3B">
        <w:rPr>
          <w:sz w:val="24"/>
          <w:szCs w:val="24"/>
        </w:rPr>
        <w:t xml:space="preserve"> </w:t>
      </w:r>
      <w:r>
        <w:rPr>
          <w:sz w:val="24"/>
          <w:szCs w:val="24"/>
          <w:lang w:val="id-ID"/>
        </w:rPr>
        <w:t>andrysutama@upi.edu</w:t>
      </w:r>
    </w:p>
    <w:p w:rsidR="00D224A9" w:rsidRPr="00D224A9" w:rsidRDefault="00D224A9" w:rsidP="00D224A9">
      <w:pPr>
        <w:ind w:right="2083"/>
        <w:rPr>
          <w:b/>
          <w:sz w:val="24"/>
          <w:szCs w:val="24"/>
          <w:lang w:val="id-ID"/>
        </w:rPr>
      </w:pPr>
    </w:p>
    <w:p w:rsidR="009053C7" w:rsidRPr="007F210F" w:rsidRDefault="008A3684" w:rsidP="00622847">
      <w:pPr>
        <w:ind w:left="2160" w:right="1960"/>
        <w:jc w:val="both"/>
        <w:rPr>
          <w:sz w:val="24"/>
          <w:szCs w:val="24"/>
          <w:lang w:val="id-ID"/>
        </w:rPr>
      </w:pPr>
      <w:r w:rsidRPr="00D224A9">
        <w:rPr>
          <w:b/>
          <w:w w:val="109"/>
          <w:sz w:val="24"/>
          <w:szCs w:val="24"/>
        </w:rPr>
        <w:t>Abstra</w:t>
      </w:r>
      <w:r w:rsidRPr="00D224A9">
        <w:rPr>
          <w:b/>
          <w:spacing w:val="-2"/>
          <w:w w:val="109"/>
          <w:sz w:val="24"/>
          <w:szCs w:val="24"/>
        </w:rPr>
        <w:t>c</w:t>
      </w:r>
      <w:r w:rsidRPr="00D224A9">
        <w:rPr>
          <w:b/>
          <w:spacing w:val="-1"/>
          <w:w w:val="109"/>
          <w:sz w:val="24"/>
          <w:szCs w:val="24"/>
        </w:rPr>
        <w:t>t</w:t>
      </w:r>
      <w:r>
        <w:rPr>
          <w:w w:val="109"/>
          <w:sz w:val="24"/>
          <w:szCs w:val="24"/>
        </w:rPr>
        <w:t xml:space="preserve">. </w:t>
      </w:r>
      <w:r w:rsidR="001548F8" w:rsidRPr="00F94A9D">
        <w:rPr>
          <w:color w:val="000000" w:themeColor="text1"/>
          <w:shd w:val="clear" w:color="auto" w:fill="FFFFFF"/>
        </w:rPr>
        <w:t>This study aims to develop a four-tier diagnostic test that can be used to identify students' misconceptions in wave and optical material. This research is developing research using the Plomp development model that was elaborated by the procedure for developing a four-tier diagnostic test by </w:t>
      </w:r>
      <w:r w:rsidR="001548F8" w:rsidRPr="00F94A9D">
        <w:rPr>
          <w:rStyle w:val="ui"/>
          <w:rFonts w:eastAsiaTheme="majorEastAsia"/>
          <w:color w:val="000000" w:themeColor="text1"/>
        </w:rPr>
        <w:t>Pesman</w:t>
      </w:r>
      <w:r w:rsidR="001548F8" w:rsidRPr="00F94A9D">
        <w:rPr>
          <w:color w:val="000000" w:themeColor="text1"/>
          <w:shd w:val="clear" w:color="auto" w:fill="FFFFFF"/>
        </w:rPr>
        <w:t xml:space="preserve"> and Eryilmaz. The study was conducted in three junior high schools located in the Lembang sub-district in class VIII students. </w:t>
      </w:r>
      <w:r w:rsidR="001548F8" w:rsidRPr="00F94A9D">
        <w:rPr>
          <w:color w:val="000000" w:themeColor="text1"/>
        </w:rPr>
        <w:t xml:space="preserve">The instruments used were expert validation sheets, identification sheets of alternative concepts for </w:t>
      </w:r>
      <w:r w:rsidR="001548F8" w:rsidRPr="00F94A9D">
        <w:rPr>
          <w:color w:val="000000" w:themeColor="text1"/>
        </w:rPr>
        <w:lastRenderedPageBreak/>
        <w:t>students, and empirical validation instruments. Data analysis used is quantitative analysis by looking at the quality of the items. The results of the study showed that the content validi</w:t>
      </w:r>
      <w:r w:rsidR="00E9023B">
        <w:rPr>
          <w:color w:val="000000" w:themeColor="text1"/>
        </w:rPr>
        <w:t xml:space="preserve">ty test obtained a CVI value of </w:t>
      </w:r>
      <w:r w:rsidR="001548F8" w:rsidRPr="00F94A9D">
        <w:rPr>
          <w:color w:val="000000" w:themeColor="text1"/>
        </w:rPr>
        <w:t>0.757 which meant that the criteria were very suitable. The empirical validity test obtained the value of MN</w:t>
      </w:r>
      <w:r w:rsidR="00E9023B">
        <w:rPr>
          <w:color w:val="000000" w:themeColor="text1"/>
        </w:rPr>
        <w:t>SQ outfit 0.98 and ZSTD outfit -</w:t>
      </w:r>
      <w:r w:rsidR="001548F8" w:rsidRPr="00F94A9D">
        <w:rPr>
          <w:color w:val="000000" w:themeColor="text1"/>
        </w:rPr>
        <w:t xml:space="preserve">0.09 which meant that it was included in the criteria of accepted values. While Point Measure Correlation, the whole item is included in the predetermined range. </w:t>
      </w:r>
      <w:r w:rsidR="001548F8" w:rsidRPr="00F94A9D">
        <w:rPr>
          <w:color w:val="000000" w:themeColor="text1"/>
          <w:shd w:val="clear" w:color="auto" w:fill="FFFFFF"/>
        </w:rPr>
        <w:t xml:space="preserve">Item reliability is 0.86 and the alpha </w:t>
      </w:r>
      <w:r w:rsidR="00E9023B">
        <w:rPr>
          <w:color w:val="000000" w:themeColor="text1"/>
          <w:shd w:val="clear" w:color="auto" w:fill="FFFFFF"/>
        </w:rPr>
        <w:t>c</w:t>
      </w:r>
      <w:r w:rsidR="00E9023B" w:rsidRPr="00F94A9D">
        <w:rPr>
          <w:color w:val="000000" w:themeColor="text1"/>
          <w:shd w:val="clear" w:color="auto" w:fill="FFFFFF"/>
        </w:rPr>
        <w:t xml:space="preserve">ronbach </w:t>
      </w:r>
      <w:r w:rsidR="001548F8" w:rsidRPr="00F94A9D">
        <w:rPr>
          <w:color w:val="000000" w:themeColor="text1"/>
          <w:shd w:val="clear" w:color="auto" w:fill="FFFFFF"/>
        </w:rPr>
        <w:t>value of 0.84 also shows that the instrument developed has good reliability. The value of person Measure -0.35 </w:t>
      </w:r>
      <w:r w:rsidR="00E9023B">
        <w:rPr>
          <w:color w:val="000000" w:themeColor="text1"/>
          <w:shd w:val="clear" w:color="auto" w:fill="FFFFFF"/>
          <w:lang w:val="id-ID"/>
        </w:rPr>
        <w:t xml:space="preserve">&lt; </w:t>
      </w:r>
      <w:r w:rsidR="001548F8" w:rsidRPr="00F94A9D">
        <w:rPr>
          <w:rStyle w:val="ui"/>
          <w:rFonts w:eastAsiaTheme="majorEastAsia"/>
          <w:color w:val="000000" w:themeColor="text1"/>
        </w:rPr>
        <w:t>logit</w:t>
      </w:r>
      <w:r w:rsidR="001548F8" w:rsidRPr="00F94A9D">
        <w:rPr>
          <w:color w:val="000000" w:themeColor="text1"/>
          <w:shd w:val="clear" w:color="auto" w:fill="FFFFFF"/>
        </w:rPr>
        <w:t> 0.0 indicates that the level of difficulty of the question includes a very good category. Overall, it can be concluded that the four-tier diagnostic test developed has met the criteria and is declared feasible to be used to identify students' misconceptions in wave and optical material</w:t>
      </w:r>
      <w:r w:rsidR="007F210F">
        <w:rPr>
          <w:color w:val="000000" w:themeColor="text1"/>
          <w:shd w:val="clear" w:color="auto" w:fill="FFFFFF"/>
          <w:lang w:val="id-ID"/>
        </w:rPr>
        <w:t>.</w:t>
      </w:r>
    </w:p>
    <w:p w:rsidR="009053C7" w:rsidRDefault="009053C7">
      <w:pPr>
        <w:ind w:left="1246" w:right="1205"/>
        <w:jc w:val="both"/>
        <w:rPr>
          <w:sz w:val="24"/>
          <w:szCs w:val="24"/>
          <w:lang w:val="id-ID"/>
        </w:rPr>
      </w:pPr>
    </w:p>
    <w:p w:rsidR="009053C7" w:rsidRPr="00FC06BA" w:rsidRDefault="009053C7" w:rsidP="00B86E14">
      <w:pPr>
        <w:ind w:left="2268" w:right="1205" w:hanging="992"/>
        <w:jc w:val="both"/>
        <w:rPr>
          <w:i/>
        </w:rPr>
      </w:pPr>
      <w:r w:rsidRPr="00FC06BA">
        <w:rPr>
          <w:b/>
          <w:i/>
          <w:sz w:val="24"/>
          <w:szCs w:val="24"/>
        </w:rPr>
        <w:t>Keyword</w:t>
      </w:r>
      <w:r w:rsidRPr="00FC06BA">
        <w:rPr>
          <w:b/>
          <w:i/>
          <w:sz w:val="24"/>
          <w:szCs w:val="24"/>
          <w:lang w:val="id-ID"/>
        </w:rPr>
        <w:t>s</w:t>
      </w:r>
      <w:r w:rsidRPr="00FC06BA">
        <w:rPr>
          <w:b/>
          <w:i/>
          <w:sz w:val="24"/>
          <w:szCs w:val="24"/>
        </w:rPr>
        <w:t>:</w:t>
      </w:r>
      <w:r w:rsidR="00F507BD">
        <w:rPr>
          <w:b/>
          <w:i/>
          <w:sz w:val="24"/>
          <w:szCs w:val="24"/>
        </w:rPr>
        <w:t xml:space="preserve"> </w:t>
      </w:r>
      <w:r w:rsidR="001548F8" w:rsidRPr="00455E65">
        <w:rPr>
          <w:rFonts w:eastAsia="TimesNewRomanPSMT"/>
          <w:i/>
        </w:rPr>
        <w:t>Four-tier diagnostic tests, misconceptions, waves and optics</w:t>
      </w:r>
    </w:p>
    <w:p w:rsidR="00B86E14" w:rsidRDefault="00B86E14" w:rsidP="00B86E14">
      <w:pPr>
        <w:ind w:left="2268" w:right="1205" w:hanging="992"/>
        <w:jc w:val="both"/>
      </w:pPr>
    </w:p>
    <w:p w:rsidR="00B86E14" w:rsidRPr="00B86E14" w:rsidRDefault="00B86E14" w:rsidP="00B86E14">
      <w:pPr>
        <w:ind w:left="2268" w:right="1205" w:hanging="992"/>
        <w:jc w:val="both"/>
        <w:rPr>
          <w:b/>
          <w:sz w:val="24"/>
          <w:szCs w:val="24"/>
          <w:lang w:val="id-ID"/>
        </w:rPr>
        <w:sectPr w:rsidR="00B86E14" w:rsidRPr="00B86E14" w:rsidSect="001300EC">
          <w:headerReference w:type="default" r:id="rId8"/>
          <w:footerReference w:type="default" r:id="rId9"/>
          <w:pgSz w:w="11920" w:h="16840"/>
          <w:pgMar w:top="1671" w:right="1020" w:bottom="1418" w:left="1020" w:header="0" w:footer="1086" w:gutter="0"/>
          <w:pgNumType w:start="33"/>
          <w:cols w:space="720"/>
        </w:sectPr>
      </w:pPr>
    </w:p>
    <w:p w:rsidR="00CA7907" w:rsidRPr="00EC65FE" w:rsidRDefault="001C2533" w:rsidP="00EC65FE">
      <w:pPr>
        <w:spacing w:before="34"/>
        <w:ind w:left="113" w:right="2609"/>
        <w:jc w:val="both"/>
        <w:rPr>
          <w:b/>
          <w:sz w:val="24"/>
          <w:szCs w:val="24"/>
          <w:lang w:val="id-ID"/>
        </w:rPr>
      </w:pPr>
      <w:r>
        <w:rPr>
          <w:b/>
          <w:spacing w:val="-3"/>
          <w:w w:val="109"/>
          <w:sz w:val="24"/>
          <w:szCs w:val="24"/>
          <w:lang w:val="id-ID"/>
        </w:rPr>
        <w:lastRenderedPageBreak/>
        <w:t>PENDAHULUAN</w:t>
      </w:r>
    </w:p>
    <w:p w:rsidR="001C2533" w:rsidRDefault="00B46E3B" w:rsidP="001C2533">
      <w:pPr>
        <w:pStyle w:val="JRPMBody"/>
        <w:rPr>
          <w:color w:val="000000" w:themeColor="text1"/>
          <w:sz w:val="20"/>
          <w:szCs w:val="20"/>
        </w:rPr>
      </w:pPr>
      <w:r w:rsidRPr="004A4AEF">
        <w:rPr>
          <w:sz w:val="20"/>
          <w:szCs w:val="20"/>
          <w:lang w:eastAsia="id-ID"/>
        </w:rPr>
        <w:t>Miskonsepsi dalam pembelajaran sains dikenal sebagai gagasan peserta didik y</w:t>
      </w:r>
      <w:r>
        <w:rPr>
          <w:sz w:val="20"/>
          <w:szCs w:val="20"/>
          <w:lang w:eastAsia="id-ID"/>
        </w:rPr>
        <w:t>ang tidak sesuai dengan gagasan</w:t>
      </w:r>
      <w:r w:rsidRPr="004A4AEF">
        <w:rPr>
          <w:sz w:val="20"/>
          <w:szCs w:val="20"/>
          <w:lang w:eastAsia="id-ID"/>
        </w:rPr>
        <w:t xml:space="preserve"> yang diterima dan dipahami secara umum dalam pandangan ilmiah </w:t>
      </w:r>
      <w:r w:rsidR="00EC1F2A">
        <w:rPr>
          <w:sz w:val="20"/>
          <w:szCs w:val="20"/>
          <w:lang w:eastAsia="id-ID"/>
        </w:rPr>
        <w:fldChar w:fldCharType="begin" w:fldLock="1"/>
      </w:r>
      <w:r w:rsidR="00DB0DB3">
        <w:rPr>
          <w:sz w:val="20"/>
          <w:szCs w:val="20"/>
          <w:lang w:eastAsia="id-ID"/>
        </w:rPr>
        <w:instrText>ADDIN CSL_CITATION {"citationItems":[{"id":"ITEM-1","itemData":{"abstract":"Misconceptions are the obstacles in students' learning. Teachers play a major role in the learning of the students. Therefore, teachers should be aware of the nature of misconceptions and possible remedies to mediate the misconceptions. The present qualitative study was designed to investigate the chemistry teachers' understanding regarding students' misconceptions. The findings of the study will contribute towards the learning community and add up to the existing body of literature. It would be beneficial for the curriculum developers of teacher educators. It will also be advantageous to teacher trainers. The sample included 15 chemistry teachers who were selected purposively. Semi-structured interview was used as a tool for data gathering. The interview transcripts were transcribed after thematic description. The results revealed that most of the teachers understand the terminology of misconceptions. However, they do not possess the knowledge about the sources of these misconceptions and techniques to rectify them. In addition, the teachers do not consider the possible misconceptions that could generate from their teaching. On the basis of the findings, it is recommended to incorporate the techniques required for the mediation of misconceptions in the curriculum for teacher educators. It is necessary to equip teachers with essential capabilities of continuously identifying their students' misconceptions and implementing remedial instructional strategies.","author":[{"dropping-particle":"","family":"Ilyas","given":"Anam","non-dropping-particle":"","parse-names":false,"suffix":""},{"dropping-particle":"","family":"Saeed","given":"Muhammad","non-dropping-particle":"","parse-names":false,"suffix":""}],"container-title":"International Journal for Cross Disciplinary Subjects in Education (IJCDSE)","id":"ITEM-1","issue":"1","issued":{"date-parts":[["2018"]]},"page":"3323-3328","title":"Exploring Teachers' Understanding about Misconceptions of Secondary Grade Chemistry Students","type":"article-journal","volume":"9"},"uris":["http://www.mendeley.com/documents/?uuid=dfecfa0a-7cbd-4420-80e7-1e3ae1b7f173"]},{"id":"ITEM-2","itemData":{"author":[{"dropping-particle":"","family":"Faizah","given":"Kurniyatul","non-dropping-particle":"","parse-names":false,"suffix":""}],"container-title":"Jurnal Darussalam: Jurnal Pendidikan Komunikasi dan Pemikiran Hukum Islam","id":"ITEM-2","issue":"1","issued":{"date-parts":[["2016"]]},"page":"115-128","title":"Miskonsepsi Dalam Pembelajaran IPA","type":"article-journal","volume":"VIII"},"uris":["http://www.mendeley.com/documents/?uuid=bf38ea14-4222-44e8-b039-4457a1494aa4"]},{"id":"ITEM-3","itemData":{"DOI":"10.17159/1947-9417/2015/555","ISSN":"19479417","abstract":"Curriculum statements and textbooks are considered to be vital support tools for teachers, particularly during times of curriculum innovation. A recent change in South Africa was the controversial inclusion of evolution in the school curriculum, raising serious concerns amongst biology teachers regarding the adequacy of their content and pedagogical content knowledge for teaching the topic. Widespread ‘misconceptions’ about evolution make teaching this topic difficult for biology teachers worldwide. Identifying the sources of errors is an essential step needed before addressing them. This study explored curriculum support materials as a possible source of misconceptions, using content analysis of the South African school Natural Sciences curriculum statement and six Grade 7–9 Natural Sciences textbooks from two different publishers, and investigated ‘curriculum slippages’ between the ‘formal’ and ‘perceived’ curricula. The aim was to determine the nature and extent of unscientific ideas about evolution, and to see how authors dealt with potential misconceptions. Errors were found in the curriculum statement and in the textbooks, where they escalated in frequency. Latent problems associated with ambiguous wording of statements posed further problems. Although this paper uses evolution as an example, lessons learned about curriculum materials as a possible influence on misconceptions are applicable to other subjects.","author":[{"dropping-particle":"","family":"Sanders","given":"Martie","non-dropping-particle":"","parse-names":false,"suffix":""},{"dropping-particle":"","family":"Makotsa","given":"Dennis","non-dropping-particle":"","parse-names":false,"suffix":""}],"container-title":"Education as Change","id":"ITEM-3","issue":"1","issued":{"date-parts":[["2016"]]},"page":"216-238","title":"The Possible Influence of Curriculum Statements and Textbooks on Misconceptions: The Case of Evolution","type":"article-journal","volume":"20"},"uris":["http://www.mendeley.com/documents/?uuid=23137a7a-76b3-4399-89eb-caf3e9f20a8c"]}],"mendeley":{"formattedCitation":"(Faizah, 2016; Ilyas &amp; Saeed, 2018; Sanders &amp; Makotsa, 2016)","manualFormatting":"(Ilyas &amp; Saeed, 2018; Faizah, 2016; Sanders &amp; Makotsa, 2016)","plainTextFormattedCitation":"(Faizah, 2016; Ilyas &amp; Saeed, 2018; Sanders &amp; Makotsa, 2016)","previouslyFormattedCitation":"(Faizah, 2016; Ilyas &amp; Saeed, 2018; Sanders &amp; Makotsa, 2016)"},"properties":{"noteIndex":0},"schema":"https://github.com/citation-style-language/schema/raw/master/csl-citation.json"}</w:instrText>
      </w:r>
      <w:r w:rsidR="00EC1F2A">
        <w:rPr>
          <w:sz w:val="20"/>
          <w:szCs w:val="20"/>
          <w:lang w:eastAsia="id-ID"/>
        </w:rPr>
        <w:fldChar w:fldCharType="separate"/>
      </w:r>
      <w:r w:rsidR="00EC1F2A" w:rsidRPr="00EC1F2A">
        <w:rPr>
          <w:noProof/>
          <w:sz w:val="20"/>
          <w:szCs w:val="20"/>
          <w:lang w:eastAsia="id-ID"/>
        </w:rPr>
        <w:t xml:space="preserve">(Ilyas &amp; Saeed, 2018; </w:t>
      </w:r>
      <w:r w:rsidR="00DB0DB3" w:rsidRPr="00EC1F2A">
        <w:rPr>
          <w:noProof/>
          <w:sz w:val="20"/>
          <w:szCs w:val="20"/>
          <w:lang w:eastAsia="id-ID"/>
        </w:rPr>
        <w:t>Faizah, 2016;</w:t>
      </w:r>
      <w:r w:rsidR="00DB0DB3">
        <w:rPr>
          <w:noProof/>
          <w:sz w:val="20"/>
          <w:szCs w:val="20"/>
          <w:lang w:eastAsia="id-ID"/>
        </w:rPr>
        <w:t xml:space="preserve"> </w:t>
      </w:r>
      <w:r w:rsidR="00EC1F2A" w:rsidRPr="00EC1F2A">
        <w:rPr>
          <w:noProof/>
          <w:sz w:val="20"/>
          <w:szCs w:val="20"/>
          <w:lang w:eastAsia="id-ID"/>
        </w:rPr>
        <w:t>Sanders &amp; Makotsa, 2016)</w:t>
      </w:r>
      <w:r w:rsidR="00EC1F2A">
        <w:rPr>
          <w:sz w:val="20"/>
          <w:szCs w:val="20"/>
          <w:lang w:eastAsia="id-ID"/>
        </w:rPr>
        <w:fldChar w:fldCharType="end"/>
      </w:r>
      <w:r>
        <w:rPr>
          <w:sz w:val="20"/>
          <w:szCs w:val="20"/>
          <w:lang w:eastAsia="id-ID"/>
        </w:rPr>
        <w:t>.</w:t>
      </w:r>
      <w:r w:rsidRPr="004A4AEF">
        <w:rPr>
          <w:sz w:val="20"/>
          <w:szCs w:val="20"/>
          <w:lang w:eastAsia="id-ID"/>
        </w:rPr>
        <w:t xml:space="preserve"> Miskonsepsi menjadi salah satu penyebab terjadinya kesulitan belajar yang berdampak pada rendahnya hasil </w:t>
      </w:r>
      <w:r w:rsidRPr="004A4AEF">
        <w:rPr>
          <w:color w:val="000000" w:themeColor="text1"/>
          <w:sz w:val="20"/>
          <w:szCs w:val="20"/>
          <w:lang w:eastAsia="id-ID"/>
        </w:rPr>
        <w:t xml:space="preserve">belajar peserta didik </w:t>
      </w:r>
      <w:r w:rsidR="00EC1F2A">
        <w:rPr>
          <w:color w:val="000000" w:themeColor="text1"/>
          <w:sz w:val="20"/>
          <w:szCs w:val="20"/>
          <w:lang w:eastAsia="id-ID"/>
        </w:rPr>
        <w:fldChar w:fldCharType="begin" w:fldLock="1"/>
      </w:r>
      <w:r w:rsidR="00DB0DB3">
        <w:rPr>
          <w:color w:val="000000" w:themeColor="text1"/>
          <w:sz w:val="20"/>
          <w:szCs w:val="20"/>
          <w:lang w:eastAsia="id-ID"/>
        </w:rPr>
        <w:instrText>ADDIN CSL_CITATION {"citationItems":[{"id":"ITEM-1","itemData":{"ISSN":"1302597X","abstract":"Background of Study: Two-tier items compensate the limitation of simple multiple choice items that cannot measure the reason of selection of the alternatives. Three-tier items compensate the limitation of two-tier items that cannot measure the certainty of the responses. It is not common to use three-tier tests in the literature and there are validity and reliability problems with three-tier tests. Purpose of Study: The aim of this study is two fold: i) to develop and validate a three-tier test to assess the misconceptions about heat and temperature, and ii) to compare Turkish bachelor, master, and PhD students’/graduates’ misconceptions by using different methods including a new uncommon coding style. Methods: “Heat and temperature are the same” misconception was selected from the literature because percentages of the students who had these misconceptions were high among Turkish and international students. A three-tier test was developed by student interviews, then open ended questions and categorizing students’ responses to these questions. The students were asked to compare heat and temperature of different size desks made of the same materials, and the same size desks made of different materials. Furthermore, the relationship between heat and temperature concepts in these contexts was asked. A total of 1,619 bachelor, 219 master, and 60 PhD students or graduates took the online test asynchronously. The participants’ correct and misconception scores were calculated by using the first-tiers, first two-tiers and all three-tiers.","author":[{"dropping-particle":"","family":"Eryilmaz","given":"Ali","non-dropping-particle":"","parse-names":false,"suffix":""}],"container-title":"Eurasian Journal of Educational Research","id":"ITEM-1","issue":"40","issued":{"date-parts":[["2010"]]},"page":"53-76","title":"Development and Application of Three-Tier Heat and Temperature Test: Sample of Bachelor and Students Graduate","type":"article-journal","volume":"40"},"uris":["http://www.mendeley.com/documents/?uuid=fdafbf2b-4a0d-4d01-be72-f42f62ef2e2c"]},{"id":"ITEM-2","itemData":{"author":[{"dropping-particle":"","family":"Mubarak","given":"Syarifatul","non-dropping-particle":"","parse-names":false,"suffix":""},{"dropping-particle":"","family":"Susilaningsih","given":"Endang","non-dropping-particle":"","parse-names":false,"suffix":""},{"dropping-particle":"","family":"Cahyono","given":"Edy","non-dropping-particle":"","parse-names":false,"suffix":""}],"container-title":"Journal of Innovative Science Education","id":"ITEM-2","issue":"2","issued":{"date-parts":[["2016"]]},"page":"101-110","title":"Pengembangan Tes Diagnostik Three Tier Multiple Choice untuk Mengidentifikasi Miskonsepsi Peserta Didik Kelas XI","type":"article-journal","volume":"5"},"uris":["http://www.mendeley.com/documents/?uuid=6b25f327-7795-4691-aa85-1dcb41d573c8"]}],"mendeley":{"formattedCitation":"(Eryilmaz, 2010; Mubarak, Susilaningsih, &amp; Cahyono, 2016)","manualFormatting":"( Mubarak, Susilaningsih, &amp; Cahyono, 2016; Eryilmaz, 2010)","plainTextFormattedCitation":"(Eryilmaz, 2010; Mubarak, Susilaningsih, &amp; Cahyono, 2016)","previouslyFormattedCitation":"(Eryilmaz, 2010; Mubarak, Susilaningsih, &amp; Cahyono, 2016)"},"properties":{"noteIndex":0},"schema":"https://github.com/citation-style-language/schema/raw/master/csl-citation.json"}</w:instrText>
      </w:r>
      <w:r w:rsidR="00EC1F2A">
        <w:rPr>
          <w:color w:val="000000" w:themeColor="text1"/>
          <w:sz w:val="20"/>
          <w:szCs w:val="20"/>
          <w:lang w:eastAsia="id-ID"/>
        </w:rPr>
        <w:fldChar w:fldCharType="separate"/>
      </w:r>
      <w:r w:rsidR="00EC1F2A" w:rsidRPr="00EC1F2A">
        <w:rPr>
          <w:noProof/>
          <w:color w:val="000000" w:themeColor="text1"/>
          <w:sz w:val="20"/>
          <w:szCs w:val="20"/>
          <w:lang w:eastAsia="id-ID"/>
        </w:rPr>
        <w:t>(</w:t>
      </w:r>
      <w:r w:rsidR="00DB0DB3" w:rsidRPr="00DB0DB3">
        <w:rPr>
          <w:noProof/>
          <w:color w:val="000000" w:themeColor="text1"/>
          <w:sz w:val="20"/>
          <w:szCs w:val="20"/>
          <w:lang w:eastAsia="id-ID"/>
        </w:rPr>
        <w:t xml:space="preserve"> </w:t>
      </w:r>
      <w:r w:rsidR="00DB0DB3" w:rsidRPr="00EC1F2A">
        <w:rPr>
          <w:noProof/>
          <w:color w:val="000000" w:themeColor="text1"/>
          <w:sz w:val="20"/>
          <w:szCs w:val="20"/>
          <w:lang w:eastAsia="id-ID"/>
        </w:rPr>
        <w:t>Mubarak, Susilaningsih, &amp; Cahyono, 2016</w:t>
      </w:r>
      <w:r w:rsidR="00DB0DB3">
        <w:rPr>
          <w:noProof/>
          <w:color w:val="000000" w:themeColor="text1"/>
          <w:sz w:val="20"/>
          <w:szCs w:val="20"/>
          <w:lang w:eastAsia="id-ID"/>
        </w:rPr>
        <w:t xml:space="preserve">; </w:t>
      </w:r>
      <w:r w:rsidR="00EC1F2A" w:rsidRPr="00EC1F2A">
        <w:rPr>
          <w:noProof/>
          <w:color w:val="000000" w:themeColor="text1"/>
          <w:sz w:val="20"/>
          <w:szCs w:val="20"/>
          <w:lang w:eastAsia="id-ID"/>
        </w:rPr>
        <w:t>Eryilmaz, 2010)</w:t>
      </w:r>
      <w:r w:rsidR="00EC1F2A">
        <w:rPr>
          <w:color w:val="000000" w:themeColor="text1"/>
          <w:sz w:val="20"/>
          <w:szCs w:val="20"/>
          <w:lang w:eastAsia="id-ID"/>
        </w:rPr>
        <w:fldChar w:fldCharType="end"/>
      </w:r>
      <w:r>
        <w:rPr>
          <w:color w:val="000000" w:themeColor="text1"/>
          <w:sz w:val="20"/>
          <w:szCs w:val="20"/>
        </w:rPr>
        <w:t xml:space="preserve">. </w:t>
      </w:r>
      <w:r w:rsidRPr="004A4AEF">
        <w:rPr>
          <w:color w:val="000000" w:themeColor="text1"/>
          <w:sz w:val="20"/>
          <w:szCs w:val="20"/>
        </w:rPr>
        <w:t xml:space="preserve">Tidak adanya identifikasi sejak awal pada peserta didik akan menciptakan penghalang untuk restrukturisasi pengetahuan dan menyebabkan kegagalan dalam memahami suatu konsep </w:t>
      </w:r>
      <w:r w:rsidR="00EC1F2A">
        <w:rPr>
          <w:color w:val="000000" w:themeColor="text1"/>
          <w:sz w:val="20"/>
          <w:szCs w:val="20"/>
        </w:rPr>
        <w:fldChar w:fldCharType="begin" w:fldLock="1"/>
      </w:r>
      <w:r w:rsidR="00DB0DB3">
        <w:rPr>
          <w:color w:val="000000" w:themeColor="text1"/>
          <w:sz w:val="20"/>
          <w:szCs w:val="20"/>
        </w:rPr>
        <w:instrText>ADDIN CSL_CITATION {"citationItems":[{"id":"ITEM-1","itemData":{"DOI":"10.3968/6519","ISSN":"1927-0240","abstract":"To date research into how young people acquire accurate higher-order scientific knowledge, and gain an understanding of abstract and challenging concepts in science, has occupied much of the science education literature across countries and across continents. In previous studies, we identified that biology teaching that involves the diagnosis, reduction and elimination of misconceptions can be one effective pedagogic approach, particularly if positioned within a \" good enough \" model of pedagogic practice 1 . In this study, we investigate the use of one diagnostic testing approach to the identification of misconceptions in the teaching of respiration and photosynthesis in a small sample of secondary school students (n=139) and pre-service teachers (n=43) in the Republic of Ireland. Photosynthesis and respiration were chosen as they are prevalent biology topics that students find conceptually challenging. The study used test items to elicit the extent of misconceptions among this cohort – a paper-and-pencil test for students and a survey instrument for pre-service teachers. The findings show unacceptably high level of misconceptions among all pre-service teachers and students and suggest that diagnostic tests of this type can be a useful entry point to a pedagogical 1 Details with Editor. cycle for the recognition, reduction and removal of misconceptions. The findings have wider implications than this small scale study and are primarily directed toward new understandings in relation to more effective models of biology teaching and teacher education.","author":[{"dropping-particle":"","family":"Galvin","given":"E","non-dropping-particle":"","parse-names":false,"suffix":""},{"dropping-particle":"","family":"Simmie","given":"G. Mooney","non-dropping-particle":"","parse-names":false,"suffix":""},{"dropping-particle":"","family":"O'Grady","given":"A","non-dropping-particle":"","parse-names":false,"suffix":""}],"container-title":"Higher Education of Social Science","id":"ITEM-1","issue":"2","issued":{"date-parts":[["2015"]]},"page":"1-8","title":"Identification of Misconceptions in the Teaching of Biology: A Pedagogical Cycle of Recognition, Reduction and Removal","type":"article-journal","volume":"8"},"uris":["http://www.mendeley.com/documents/?uuid=74c6567e-352f-4429-819e-fa0104945f90"]},{"id":"ITEM-2","itemData":{"DOI":"10.1021/acs.jchemed.5b00953","ISSN":"19381328","abstract":"In this article we present the results of a study in which we tested the use of the experimental inventory BRI (Bonding Representations Inventory), developed by Cynthia J. Luxford and Stacey Lowery Bretz. The aim of our study was to test the usability of the experimental instrument in the Slovak educational system and to identify concrete misconceptions in the theme of chemical bonding. In the conclusion, we compare the results obtained with the use of BRI in the USA educational system and the Slovak educational system. We point to the possibility of using BRI in a different educational system. The results of the prestudy and the main study showed that the BRI diagnostic instrument for identifying students’ misconceptions is applicable outside the USA didactic system, for which it was developed.","author":[{"dropping-particle":"","family":"Vrabec","given":"Michal","non-dropping-particle":"","parse-names":false,"suffix":""},{"dropping-particle":"","family":"Proksa","given":"Miroslav","non-dropping-particle":"","parse-names":false,"suffix":""}],"container-title":"Journal of Chemical Education","id":"ITEM-2","issue":"8","issued":{"date-parts":[["2016"]]},"page":"1364-1370","title":"Identifying Misconceptions Related to Chemical Bonding Concepts in the Slovak School System Using the Bonding Representations Inventory as a Diagnostic Tool","type":"article-journal","volume":"93"},"uris":["http://www.mendeley.com/documents/?uuid=98179d12-3d47-4d5d-93da-b7a57daf2207"]},{"id":"ITEM-3","itemData":{"DOI":"10.1364/OL.35.000462","ISBN":"1539-4794 (Electronic)\\r0146-9592 (Linking)","PMID":"20160784","author":[{"dropping-particle":"","family":"Zulfikar","given":"Aldi","non-dropping-particle":"","parse-names":false,"suffix":""},{"dropping-particle":"","family":"Samsudin","given":"Achmad","non-dropping-particle":"","parse-names":false,"suffix":""},{"dropping-particle":"","family":"Saepuzaman","given":"Duden","non-dropping-particle":"","parse-names":false,"suffix":""}],"container-title":"Jurnal Wahana Pendidikan Fisika","id":"ITEM-3","issue":"1","issued":{"date-parts":[["2017"]]},"page":"43-49","title":"Pengembangan Terbatas Tes Diagnostik Force Concept Inventory Berformat Four-Tier Test","type":"article-journal","volume":"2"},"uris":["http://www.mendeley.com/documents/?uuid=05eceea4-3adb-45f4-82c2-bc2a11578e02"]}],"mendeley":{"formattedCitation":"(Galvin, Simmie, &amp; O’Grady, 2015; Vrabec &amp; Proksa, 2016; Zulfikar, Samsudin, &amp; Saepuzaman, 2017)","manualFormatting":"(Zulfikar, Samsudin, &amp; Saepuzaman, 2017; Vrabec &amp; Proksa, 2016; Galvin, Simmie, &amp; O’Grady, 2015)","plainTextFormattedCitation":"(Galvin, Simmie, &amp; O’Grady, 2015; Vrabec &amp; Proksa, 2016; Zulfikar, Samsudin, &amp; Saepuzaman, 2017)","previouslyFormattedCitation":"(Galvin, Simmie, &amp; O’Grady, 2015; Vrabec &amp; Proksa, 2016; Zulfikar, Samsudin, &amp; Saepuzaman, 2017)"},"properties":{"noteIndex":0},"schema":"https://github.com/citation-style-language/schema/raw/master/csl-citation.json"}</w:instrText>
      </w:r>
      <w:r w:rsidR="00EC1F2A">
        <w:rPr>
          <w:color w:val="000000" w:themeColor="text1"/>
          <w:sz w:val="20"/>
          <w:szCs w:val="20"/>
        </w:rPr>
        <w:fldChar w:fldCharType="separate"/>
      </w:r>
      <w:r w:rsidR="00EC1F2A" w:rsidRPr="00EC1F2A">
        <w:rPr>
          <w:noProof/>
          <w:color w:val="000000" w:themeColor="text1"/>
          <w:sz w:val="20"/>
          <w:szCs w:val="20"/>
        </w:rPr>
        <w:t>(</w:t>
      </w:r>
      <w:r w:rsidR="00DB0DB3" w:rsidRPr="00EC1F2A">
        <w:rPr>
          <w:noProof/>
          <w:color w:val="000000" w:themeColor="text1"/>
          <w:sz w:val="20"/>
          <w:szCs w:val="20"/>
        </w:rPr>
        <w:t>Zulfikar, Samsudin, &amp; Saepuzaman, 2017</w:t>
      </w:r>
      <w:r w:rsidR="00DB0DB3">
        <w:rPr>
          <w:noProof/>
          <w:color w:val="000000" w:themeColor="text1"/>
          <w:sz w:val="20"/>
          <w:szCs w:val="20"/>
        </w:rPr>
        <w:t xml:space="preserve">; </w:t>
      </w:r>
      <w:r w:rsidR="00DB0DB3" w:rsidRPr="00EC1F2A">
        <w:rPr>
          <w:noProof/>
          <w:color w:val="000000" w:themeColor="text1"/>
          <w:sz w:val="20"/>
          <w:szCs w:val="20"/>
        </w:rPr>
        <w:t>Vrabec &amp; Proksa, 2016;</w:t>
      </w:r>
      <w:r w:rsidR="00DB0DB3">
        <w:rPr>
          <w:noProof/>
          <w:color w:val="000000" w:themeColor="text1"/>
          <w:sz w:val="20"/>
          <w:szCs w:val="20"/>
        </w:rPr>
        <w:t xml:space="preserve"> </w:t>
      </w:r>
      <w:r w:rsidR="00EC1F2A" w:rsidRPr="00EC1F2A">
        <w:rPr>
          <w:noProof/>
          <w:color w:val="000000" w:themeColor="text1"/>
          <w:sz w:val="20"/>
          <w:szCs w:val="20"/>
        </w:rPr>
        <w:t>Galvin, Simmie, &amp; O’Grady, 2015)</w:t>
      </w:r>
      <w:r w:rsidR="00EC1F2A">
        <w:rPr>
          <w:color w:val="000000" w:themeColor="text1"/>
          <w:sz w:val="20"/>
          <w:szCs w:val="20"/>
        </w:rPr>
        <w:fldChar w:fldCharType="end"/>
      </w:r>
      <w:r>
        <w:rPr>
          <w:color w:val="000000" w:themeColor="text1"/>
          <w:sz w:val="20"/>
          <w:szCs w:val="20"/>
        </w:rPr>
        <w:t>.</w:t>
      </w:r>
    </w:p>
    <w:p w:rsidR="00B46E3B" w:rsidRDefault="00B46E3B" w:rsidP="001C2533">
      <w:pPr>
        <w:pStyle w:val="JRPMBody"/>
        <w:rPr>
          <w:sz w:val="20"/>
          <w:szCs w:val="20"/>
        </w:rPr>
      </w:pPr>
      <w:r w:rsidRPr="0048671B">
        <w:rPr>
          <w:sz w:val="20"/>
          <w:szCs w:val="20"/>
        </w:rPr>
        <w:t>Miskonsepsi pada pembelajaran sains yang terfokus pada bidang fisika sangat potensial terjadi karena beberapa konsep bersifat abstrak</w:t>
      </w:r>
      <w:r w:rsidR="00EC1F2A">
        <w:rPr>
          <w:sz w:val="20"/>
          <w:szCs w:val="20"/>
        </w:rPr>
        <w:t xml:space="preserve"> </w:t>
      </w:r>
      <w:r w:rsidR="00EC1F2A">
        <w:rPr>
          <w:sz w:val="20"/>
          <w:szCs w:val="20"/>
        </w:rPr>
        <w:fldChar w:fldCharType="begin" w:fldLock="1"/>
      </w:r>
      <w:r w:rsidR="00EC1F2A">
        <w:rPr>
          <w:sz w:val="20"/>
          <w:szCs w:val="20"/>
        </w:rPr>
        <w:instrText>ADDIN CSL_CITATION {"citationItems":[{"id":"ITEM-1","itemData":{"DOI":"10.1088/0143-0807/37/4/045705","ISSN":"13616404","abstract":"This study investigated pre-service physics teachers' (PSPTs) misconceptions and conceptual difficulties about geometrical optics in the contexts of plane mirrors (single and hinged), spherical mirrors (concave and convex) and lenses (converging and diverging) using prolonged interviews and an open-ended test. The interviews were conducted in five sessions with a divergent sample of 16 PSPTs, and the open-ended geometrical optics test (OEGOT) was administered to a sample of 52 PSPTs in Turkey. The interview guide and the OEGOT included mainly qualitative questions, which were specifically designed to elicit and examine PSPTs' misconceptions about geometrical optics. Several misconceptions held by PSPTs were identified and discussed. We found that PSPTs mainly had difficulties with the ray model, the function of the observer in the real and virtual image formation and observation processes, and the function of the screen in image formation and observation processes. Also the misconceptions in plane mirrors were found to be more coherent and experience-based while the ones in spherical mirrors and lenses were fragmented and loosely held in nature and mostly based on instruction.","author":[{"dropping-particle":"","family":"Gurel","given":"Derya Kaltakci","non-dropping-particle":"","parse-names":false,"suffix":""},{"dropping-particle":"","family":"Eryilmaz","given":"Ali","non-dropping-particle":"","parse-names":false,"suffix":""},{"dropping-particle":"","family":"McDermott","given":"Lillian C.","non-dropping-particle":"","parse-names":false,"suffix":""}],"container-title":"European Journal of Physics","id":"ITEM-1","issue":"4","issued":{"date-parts":[["2016"]]},"page":"1-30","publisher":"IOP Publishing","title":"Identifying Pre-Service Physics Teachers' Misconceptions and Conceptual Difficulties about Geometrical Optics","type":"article-journal","volume":"37"},"uris":["http://www.mendeley.com/documents/?uuid=ae17e990-17fd-456e-a89f-c9204be7a1f7"]}],"mendeley":{"formattedCitation":"(Gurel, Eryilmaz, &amp; McDermott, 2016)","plainTextFormattedCitation":"(Gurel, Eryilmaz, &amp; McDermott, 2016)","previouslyFormattedCitation":"(Gurel, Eryilmaz, &amp; McDermott, 2016)"},"properties":{"noteIndex":0},"schema":"https://github.com/citation-style-language/schema/raw/master/csl-citation.json"}</w:instrText>
      </w:r>
      <w:r w:rsidR="00EC1F2A">
        <w:rPr>
          <w:sz w:val="20"/>
          <w:szCs w:val="20"/>
        </w:rPr>
        <w:fldChar w:fldCharType="separate"/>
      </w:r>
      <w:r w:rsidR="00EC1F2A" w:rsidRPr="00EC1F2A">
        <w:rPr>
          <w:noProof/>
          <w:sz w:val="20"/>
          <w:szCs w:val="20"/>
        </w:rPr>
        <w:t>(Gurel, Eryilmaz, &amp; McDermott, 2016)</w:t>
      </w:r>
      <w:r w:rsidR="00EC1F2A">
        <w:rPr>
          <w:sz w:val="20"/>
          <w:szCs w:val="20"/>
        </w:rPr>
        <w:fldChar w:fldCharType="end"/>
      </w:r>
      <w:r>
        <w:rPr>
          <w:sz w:val="20"/>
          <w:szCs w:val="20"/>
        </w:rPr>
        <w:t xml:space="preserve">. </w:t>
      </w:r>
      <w:r w:rsidRPr="0048671B">
        <w:rPr>
          <w:sz w:val="20"/>
          <w:szCs w:val="20"/>
        </w:rPr>
        <w:t>Disamping itu, penggunaan bahasa yang tidak tidak baku menjadi salah satu k</w:t>
      </w:r>
      <w:r w:rsidRPr="00F73D72">
        <w:rPr>
          <w:sz w:val="20"/>
          <w:szCs w:val="20"/>
        </w:rPr>
        <w:t xml:space="preserve">endala yang menyebabkan konsep fisika menjadi sulit dipahami oleh peserta didik </w:t>
      </w:r>
      <w:r w:rsidR="00EC1F2A">
        <w:rPr>
          <w:sz w:val="20"/>
          <w:szCs w:val="20"/>
        </w:rPr>
        <w:fldChar w:fldCharType="begin" w:fldLock="1"/>
      </w:r>
      <w:r w:rsidR="00EC1F2A">
        <w:rPr>
          <w:sz w:val="20"/>
          <w:szCs w:val="20"/>
        </w:rPr>
        <w:instrText>ADDIN CSL_CITATION {"citationItems":[{"id":"ITEM-1","itemData":{"DOI":"10.1119/1.3688220","ISBN":"0002-9505","ISSN":"0002-9505","abstract":"This paper reports on the second part of an investigation of student understanding of wave behavior. A previous paper focused on the reflection of pulses from fixed and free ends. In this paper the focus is on the more complicated behavior of periodic waves at a boundary between two different media. We identified several erroneous reasoning approaches. Many students treated the relationship vkf as a mathematical identity, and did not recognize how the variables wavelength, frequency, and propagation speed can be manipulated experimentally. Many difficulties do not appear to be limited to the context of refraction of waves at a boundary, but seem to hinder student understanding of more advanced physics phenomena such as interference and diffraction.","author":[{"dropping-particle":"","family":"Kryjevskaia","given":"Mila","non-dropping-particle":"","parse-names":false,"suffix":""},{"dropping-particle":"","family":"Stetzer","given":"MacKenzie R.","non-dropping-particle":"","parse-names":false,"suffix":""},{"dropping-particle":"","family":"Heron","given":"Paula R. L.","non-dropping-particle":"","parse-names":false,"suffix":""}],"container-title":"American Journal of Physics","id":"ITEM-1","issue":"4","issued":{"date-parts":[["2012"]]},"page":"339-347","title":"Student Understanding of Wave Behavior at a Boundary: The Relationships Among Wavelength, Propagation Speed, and Frequency","type":"article-journal","volume":"80"},"uris":["http://www.mendeley.com/documents/?uuid=447729ff-63da-4fa0-af19-0615d7edc90b"]}],"mendeley":{"formattedCitation":"(Kryjevskaia, Stetzer, &amp; Heron, 2012)","plainTextFormattedCitation":"(Kryjevskaia, Stetzer, &amp; Heron, 2012)","previouslyFormattedCitation":"(Kryjevskaia, Stetzer, &amp; Heron, 2012)"},"properties":{"noteIndex":0},"schema":"https://github.com/citation-style-language/schema/raw/master/csl-citation.json"}</w:instrText>
      </w:r>
      <w:r w:rsidR="00EC1F2A">
        <w:rPr>
          <w:sz w:val="20"/>
          <w:szCs w:val="20"/>
        </w:rPr>
        <w:fldChar w:fldCharType="separate"/>
      </w:r>
      <w:r w:rsidR="00EC1F2A" w:rsidRPr="00EC1F2A">
        <w:rPr>
          <w:noProof/>
          <w:sz w:val="20"/>
          <w:szCs w:val="20"/>
        </w:rPr>
        <w:t>(Kryjevskaia, Stetzer, &amp; Heron, 2012)</w:t>
      </w:r>
      <w:r w:rsidR="00EC1F2A">
        <w:rPr>
          <w:sz w:val="20"/>
          <w:szCs w:val="20"/>
        </w:rPr>
        <w:fldChar w:fldCharType="end"/>
      </w:r>
      <w:r>
        <w:rPr>
          <w:sz w:val="20"/>
          <w:szCs w:val="20"/>
        </w:rPr>
        <w:t>.</w:t>
      </w:r>
    </w:p>
    <w:p w:rsidR="00B46E3B" w:rsidRDefault="00B46E3B" w:rsidP="001C2533">
      <w:pPr>
        <w:pStyle w:val="JRPMBody"/>
        <w:rPr>
          <w:rStyle w:val="Strong"/>
          <w:rFonts w:eastAsiaTheme="minorEastAsia"/>
          <w:b w:val="0"/>
          <w:color w:val="000000" w:themeColor="text1"/>
          <w:sz w:val="20"/>
          <w:szCs w:val="20"/>
          <w:bdr w:val="none" w:sz="0" w:space="0" w:color="auto" w:frame="1"/>
          <w:shd w:val="clear" w:color="auto" w:fill="FFFFFF"/>
        </w:rPr>
      </w:pPr>
      <w:r w:rsidRPr="00F73D72">
        <w:rPr>
          <w:sz w:val="20"/>
          <w:szCs w:val="20"/>
        </w:rPr>
        <w:t xml:space="preserve">Konsep fisika yang sering mengalami miskonsepsi adalah materi gelombang </w:t>
      </w:r>
      <w:r w:rsidR="00EC1F2A">
        <w:rPr>
          <w:sz w:val="20"/>
          <w:szCs w:val="20"/>
        </w:rPr>
        <w:fldChar w:fldCharType="begin" w:fldLock="1"/>
      </w:r>
      <w:r w:rsidR="00DB0DB3">
        <w:rPr>
          <w:sz w:val="20"/>
          <w:szCs w:val="20"/>
        </w:rPr>
        <w:instrText>ADDIN CSL_CITATION {"citationItems":[{"id":"ITEM-1","itemData":{"DOI":"10.1080/09500690902890130","ISBN":"0950-0693","ISSN":"09500693","PMID":"201012102696004","abstract":"This study focused on the development and application of a three-tier multiple-choice diagnostic\\ntest (or three-tier test) on the nature and propagation of waves. A question in a three-tier test\\ncomprises the content tier, which measures content knowledge; the reason tier, which measures\\nexplanatory knowledge; and the confidence tier, which measures the strength of conceptual understanding\\nof the respondents. This paper presents results based on the responses of 243 Grade\\n10 students after they were formally instructed on the topic. The vast majority of the respondents\\nshowed an inadequate grasp of concepts about waves. Eleven alternative conceptions (ACs), which\\nwere expressed with confidence by more than 10% of the students, were identified; four of these\\nACs were expressed with high confidence.","author":[{"dropping-particle":"","family":"Caleon","given":"Imelda","non-dropping-particle":"","parse-names":false,"suffix":""},{"dropping-particle":"","family":"Subramaniam","given":"R.","non-dropping-particle":"","parse-names":false,"suffix":""}],"container-title":"International Journal of Science Education","id":"ITEM-1","issue":"7","issued":{"date-parts":[["2010"]]},"page":"939-961","title":"Development and Application of a Three-Tier Diagnostic Test to Assess Secondary Students' Understanding of Waves","type":"article-journal","volume":"32"},"uris":["http://www.mendeley.com/documents/?uuid=d56235d1-5137-443e-a0a9-01016bf46f7c"]},{"id":"ITEM-2","itemData":{"DOI":"10.15294/jpfi","ISBN":"0000000326711","ISSN":"2355-3812","abstract":"Kontras dengan topik gaya dan gerak, kesulitan siswa terkait konsep-konsep yang melandasi fenomena perambatan gelombang masih kurang mendapatkan perhatian para peneliti pendidikan fi sika. Artikel ini mengangkat kesulitan umum yang dialami mahasiswa dalam memecahkan masalah konseptual terkait fenomena perambatan gelombang. Subjek penelitian terdiri atas 128 mahasiswa tahun pertama jurusan fi sika UM yang mengikuti perkuliahan Fisika Dasar II tahun akademik 2013/2014. Analisis didasarkan pada jawaban mahasiswa terhadap soal pilihan ganda dan tingkat keyakinan mahasiswa terhadap ketepatan jawabannya. Penelitian menyimpulkan bahwa konsep-konsep fundamental yang meliputi representasi matematis tentang karakteristik umum gelombang berjalan, gerakan partikel medium saat dilewati gelombang, dan hubungan belum dipahami dengan baik oleh sebagian besar mahasiswa; bahkan banyak mahasiswa yang terindikasi mengalami miskonsepsi. Disarankan untuk dilakukan penelitian lanjutan untuk mengeksplorasi lebih dalam dan lebih otentik penyebab kesulitan tersebut, misalnya menggunakan teknik think aloud atau interview klinis. ABSTRACT","author":[{"dropping-particle":"","family":"Sutopo","given":"","non-dropping-particle":"","parse-names":false,"suffix":""}],"container-title":"Jurnal Pendidikan Fisika Indonesia","id":"ITEM-2","issue":"2","issued":{"date-parts":[["2016"]]},"page":"41-53","title":"Pemahaman Mahasiswa Tentang Konsep-Konsep Dasar Gelombang Mekanik","type":"article-journal","volume":"12"},"uris":["http://www.mendeley.com/documents/?uuid=49446368-14e4-4b6c-b8f2-b564bf9ac169"]}],"mendeley":{"formattedCitation":"(I. Caleon &amp; Subramaniam, 2010; Sutopo, 2016)","manualFormatting":"(Sutopo, 2016; I. Caleon &amp; Subramaniam, 2010a)","plainTextFormattedCitation":"(I. Caleon &amp; Subramaniam, 2010; Sutopo, 2016)","previouslyFormattedCitation":"(I. Caleon &amp; Subramaniam, 2010; Sutopo, 2016)"},"properties":{"noteIndex":0},"schema":"https://github.com/citation-style-language/schema/raw/master/csl-citation.json"}</w:instrText>
      </w:r>
      <w:r w:rsidR="00EC1F2A">
        <w:rPr>
          <w:sz w:val="20"/>
          <w:szCs w:val="20"/>
        </w:rPr>
        <w:fldChar w:fldCharType="separate"/>
      </w:r>
      <w:r w:rsidR="00EC1F2A" w:rsidRPr="00EC1F2A">
        <w:rPr>
          <w:noProof/>
          <w:sz w:val="20"/>
          <w:szCs w:val="20"/>
        </w:rPr>
        <w:t>(</w:t>
      </w:r>
      <w:r w:rsidR="00DB0DB3" w:rsidRPr="00EC1F2A">
        <w:rPr>
          <w:noProof/>
          <w:sz w:val="20"/>
          <w:szCs w:val="20"/>
        </w:rPr>
        <w:t>Sutopo, 2016</w:t>
      </w:r>
      <w:r w:rsidR="00DB0DB3">
        <w:rPr>
          <w:noProof/>
          <w:sz w:val="20"/>
          <w:szCs w:val="20"/>
        </w:rPr>
        <w:t xml:space="preserve">; </w:t>
      </w:r>
      <w:r w:rsidR="00EC1F2A" w:rsidRPr="00EC1F2A">
        <w:rPr>
          <w:noProof/>
          <w:sz w:val="20"/>
          <w:szCs w:val="20"/>
        </w:rPr>
        <w:t>I. Caleon &amp; Subramaniam, 2010</w:t>
      </w:r>
      <w:r w:rsidR="00EC1F2A">
        <w:rPr>
          <w:noProof/>
          <w:sz w:val="20"/>
          <w:szCs w:val="20"/>
        </w:rPr>
        <w:t>a</w:t>
      </w:r>
      <w:r w:rsidR="00EC1F2A" w:rsidRPr="00EC1F2A">
        <w:rPr>
          <w:noProof/>
          <w:sz w:val="20"/>
          <w:szCs w:val="20"/>
        </w:rPr>
        <w:t>)</w:t>
      </w:r>
      <w:r w:rsidR="00EC1F2A">
        <w:rPr>
          <w:sz w:val="20"/>
          <w:szCs w:val="20"/>
        </w:rPr>
        <w:fldChar w:fldCharType="end"/>
      </w:r>
      <w:r w:rsidRPr="00F73D72">
        <w:rPr>
          <w:sz w:val="20"/>
          <w:szCs w:val="20"/>
        </w:rPr>
        <w:t xml:space="preserve"> dan optik </w:t>
      </w:r>
      <w:r w:rsidR="00EC1F2A">
        <w:rPr>
          <w:sz w:val="20"/>
          <w:szCs w:val="20"/>
        </w:rPr>
        <w:fldChar w:fldCharType="begin" w:fldLock="1"/>
      </w:r>
      <w:r w:rsidR="00092ED3">
        <w:rPr>
          <w:sz w:val="20"/>
          <w:szCs w:val="20"/>
        </w:rPr>
        <w:instrText>ADDIN CSL_CITATION {"citationItems":[{"id":"ITEM-1","itemData":{"DOI":"10.1080/02635140903162553","ISBN":"0263-5143","ISSN":"0263-5143","abstract":"A large scale study involving 1786 year 7–10 Korean students from three school districts in Seoul was undertaken to evaluate their understanding of basic optics concepts using a two-tier multiple-choice diagnostic instrument consisting of four pairs of items, each of which evaluated the same concept in two different contexts. The instrument, which proved to be reliable, helped identify several context- dependent alternative conceptions that were held by about 25% of students. At the same time, students’ performance on the diagnostic test correlated with the location of the schools, students’ achievement in school science and their attitudes to science learning. However, students’ grade levels had limited influence on their understanding of basic concepts in optics as measured by the instrument","author":[{"dropping-particle":"","family":"Chu","given":"Hye</w:instrText>
      </w:r>
      <w:r w:rsidR="00092ED3">
        <w:rPr>
          <w:rFonts w:ascii="Cambria Math" w:hAnsi="Cambria Math" w:cs="Cambria Math"/>
          <w:sz w:val="20"/>
          <w:szCs w:val="20"/>
        </w:rPr>
        <w:instrText>‐</w:instrText>
      </w:r>
      <w:r w:rsidR="00092ED3">
        <w:rPr>
          <w:sz w:val="20"/>
          <w:szCs w:val="20"/>
        </w:rPr>
        <w:instrText>Eun","non-dropping-particle":"","parse-names":false,"suffix":""},{"dropping-particle":"","family":"Treagust","given":"David F.","non-dropping-particle":"","parse-names":false,"suffix":""},{"dropping-particle":"","family":"Chandrasegaran","given":"A.L.","non-dropping-particle":"","parse-names":false,"suffix":""}],"container-title":"Research in Science &amp; Technological Education","id":"ITEM-1","issue":"3","issued":{"date-parts":[["2009"]]},"page":"253-265","title":"A Stratified Study of Students’ Understanding of Basic Optics Concepts in Different Contexts Using Two</w:instrText>
      </w:r>
      <w:r w:rsidR="00092ED3">
        <w:rPr>
          <w:rFonts w:ascii="Cambria Math" w:hAnsi="Cambria Math" w:cs="Cambria Math"/>
          <w:sz w:val="20"/>
          <w:szCs w:val="20"/>
        </w:rPr>
        <w:instrText>‐</w:instrText>
      </w:r>
      <w:r w:rsidR="00092ED3">
        <w:rPr>
          <w:sz w:val="20"/>
          <w:szCs w:val="20"/>
        </w:rPr>
        <w:instrText>Tier Multiple</w:instrText>
      </w:r>
      <w:r w:rsidR="00092ED3">
        <w:rPr>
          <w:rFonts w:ascii="Cambria Math" w:hAnsi="Cambria Math" w:cs="Cambria Math"/>
          <w:sz w:val="20"/>
          <w:szCs w:val="20"/>
        </w:rPr>
        <w:instrText>‐</w:instrText>
      </w:r>
      <w:r w:rsidR="00092ED3">
        <w:rPr>
          <w:sz w:val="20"/>
          <w:szCs w:val="20"/>
        </w:rPr>
        <w:instrText>Choice Items","type":"article-journal","volume":"27"},"uris":["http://www.mendeley.com/documents/?uuid=224f0b88-00e2-4e25-909f-8aa4c81ae8f8"]},{"id":"ITEM-2","itemData":{"author":[{"dropping-particle":"","family":"Munawaroh","given":"Riyadlotul","non-dropping-particle":"","parse-names":false,"suffix":""},{"dropping-particle":"","family":"Setyarsih","given":"Woro","non-dropping-particle":"","parse-names":false,"suffix":""}],"container-title":"Jurnal Inovasi Pendidikan Fisika","id":"ITEM-2","issue":"02","issued":{"date-parts":[["2016"]]},"page":"79-81","title":"Identifikasi Miskonsepsi Siswa dan Penyebabnya pada Materi Alat Optik Menggunakan Three-tier Multiple Choice Diagnostic Test","type":"article-journal","volume":"05"},"uris":["http://www.mendeley.com/documents/?uuid=56d6d4da-2380-452a-8bb7-aa6149baae50"]}],"mendeley":{"formattedCitation":"(Chu, Treagust, &amp; Chandrasegaran, 2009; Munawaroh &amp; Setyarsih, 2016)","manualFormatting":"(Munawaroh &amp; Setyarsih, 2016; Chu, Treagust, &amp; Chandrasegaran, 2009)","plainTextFormattedCitation":"(Chu, Treagust, &amp; Chandrasegaran, 2009; Munawaroh &amp; Setyarsih, 2016)","previouslyFormattedCitation":"(Chu, Treagust, &amp; Chandrasegaran, 2009; Munawaroh &amp; Setyarsih, 2016)"},"properties":{"noteIndex":0},"schema":"https://github.com/citation-style-language/schema/raw/master/csl-citation.json"}</w:instrText>
      </w:r>
      <w:r w:rsidR="00EC1F2A">
        <w:rPr>
          <w:sz w:val="20"/>
          <w:szCs w:val="20"/>
        </w:rPr>
        <w:fldChar w:fldCharType="separate"/>
      </w:r>
      <w:r w:rsidR="00DB0DB3" w:rsidRPr="00DB0DB3">
        <w:rPr>
          <w:noProof/>
          <w:sz w:val="20"/>
          <w:szCs w:val="20"/>
        </w:rPr>
        <w:t>(Munawaroh &amp; Setyarsih, 2016</w:t>
      </w:r>
      <w:r w:rsidR="00DB0DB3">
        <w:rPr>
          <w:noProof/>
          <w:sz w:val="20"/>
          <w:szCs w:val="20"/>
        </w:rPr>
        <w:t xml:space="preserve">; </w:t>
      </w:r>
      <w:r w:rsidR="00DB0DB3" w:rsidRPr="00DB0DB3">
        <w:rPr>
          <w:noProof/>
          <w:sz w:val="20"/>
          <w:szCs w:val="20"/>
        </w:rPr>
        <w:t>Chu, T</w:t>
      </w:r>
      <w:r w:rsidR="00DB0DB3">
        <w:rPr>
          <w:noProof/>
          <w:sz w:val="20"/>
          <w:szCs w:val="20"/>
        </w:rPr>
        <w:t>reagust, &amp; Chandrasegaran, 2009</w:t>
      </w:r>
      <w:r w:rsidR="00DB0DB3" w:rsidRPr="00DB0DB3">
        <w:rPr>
          <w:noProof/>
          <w:sz w:val="20"/>
          <w:szCs w:val="20"/>
        </w:rPr>
        <w:t>)</w:t>
      </w:r>
      <w:r w:rsidR="00EC1F2A">
        <w:rPr>
          <w:sz w:val="20"/>
          <w:szCs w:val="20"/>
        </w:rPr>
        <w:fldChar w:fldCharType="end"/>
      </w:r>
      <w:r w:rsidRPr="004A4AEF">
        <w:rPr>
          <w:color w:val="000000" w:themeColor="text1"/>
          <w:sz w:val="20"/>
          <w:szCs w:val="20"/>
        </w:rPr>
        <w:t xml:space="preserve">. </w:t>
      </w:r>
      <w:r w:rsidRPr="004A4AEF">
        <w:rPr>
          <w:sz w:val="20"/>
          <w:szCs w:val="20"/>
          <w:shd w:val="clear" w:color="auto" w:fill="FFFFFF"/>
        </w:rPr>
        <w:t xml:space="preserve">Materi gelombang dan optik memiliki hubungan yang tidak terpisahkan. </w:t>
      </w:r>
      <w:r w:rsidRPr="004A4AEF">
        <w:rPr>
          <w:sz w:val="20"/>
          <w:szCs w:val="20"/>
        </w:rPr>
        <w:t xml:space="preserve">Pemahaman terkait materi tersebut berdampak pada </w:t>
      </w:r>
      <w:r w:rsidRPr="004A4AEF">
        <w:rPr>
          <w:sz w:val="20"/>
          <w:szCs w:val="20"/>
          <w:shd w:val="clear" w:color="auto" w:fill="FFFFFF"/>
        </w:rPr>
        <w:t xml:space="preserve">rekayasa teknologi yang mampu menciptakan gelombang-gelombang tertentu yang bisa dimanfaatkan untuk keperluan manusia, mulai dari gelombang radio, TV, </w:t>
      </w:r>
      <w:r w:rsidRPr="004A4AEF">
        <w:rPr>
          <w:i/>
          <w:sz w:val="20"/>
          <w:szCs w:val="20"/>
          <w:shd w:val="clear" w:color="auto" w:fill="FFFFFF"/>
        </w:rPr>
        <w:t>microwave</w:t>
      </w:r>
      <w:r w:rsidRPr="004A4AEF">
        <w:rPr>
          <w:sz w:val="20"/>
          <w:szCs w:val="20"/>
          <w:shd w:val="clear" w:color="auto" w:fill="FFFFFF"/>
        </w:rPr>
        <w:t xml:space="preserve">, </w:t>
      </w:r>
      <w:r w:rsidRPr="004A4AEF">
        <w:rPr>
          <w:i/>
          <w:sz w:val="20"/>
          <w:szCs w:val="20"/>
          <w:shd w:val="clear" w:color="auto" w:fill="FFFFFF"/>
        </w:rPr>
        <w:t>handphone</w:t>
      </w:r>
      <w:r w:rsidRPr="004A4AEF">
        <w:rPr>
          <w:sz w:val="20"/>
          <w:szCs w:val="20"/>
          <w:shd w:val="clear" w:color="auto" w:fill="FFFFFF"/>
        </w:rPr>
        <w:t xml:space="preserve"> sampai gelombang sinar X dan sinar gamma</w:t>
      </w:r>
      <w:r w:rsidR="00857EE1">
        <w:rPr>
          <w:sz w:val="20"/>
          <w:szCs w:val="20"/>
          <w:shd w:val="clear" w:color="auto" w:fill="FFFFFF"/>
        </w:rPr>
        <w:t xml:space="preserve"> </w:t>
      </w:r>
      <w:r w:rsidR="00857EE1">
        <w:rPr>
          <w:sz w:val="20"/>
          <w:szCs w:val="20"/>
          <w:shd w:val="clear" w:color="auto" w:fill="FFFFFF"/>
        </w:rPr>
        <w:fldChar w:fldCharType="begin" w:fldLock="1"/>
      </w:r>
      <w:r w:rsidR="00857EE1">
        <w:rPr>
          <w:sz w:val="20"/>
          <w:szCs w:val="20"/>
          <w:shd w:val="clear" w:color="auto" w:fill="FFFFFF"/>
        </w:rPr>
        <w:instrText>ADDIN CSL_CITATION {"citationItems":[{"id":"ITEM-1","itemData":{"author":[{"dropping-particle":"","family":"Gunawan","given":"","non-dropping-particle":"","parse-names":false,"suffix":""},{"dropping-particle":"","family":"Harjono","given":"Ahmad","non-dropping-particle":"","parse-names":false,"suffix":""},{"dropping-particle":"","family":"Sahidu","given":"Hairunnisyah","non-dropping-particle":"","parse-names":false,"suffix":""}],"container-title":"Jurnal Materi dan Pembelajaran Fisika (JMPF)","id":"ITEM-1","issue":"2","issued":{"date-parts":[["2015"]]},"page":"41-46","title":"Pengembangan Model Laboratorium Virtual Berorientasi Pada Kemampuan Pemecahan Masalah Bagi Calon Guru Fisika","type":"article-journal","volume":"5"},"uris":["http://www.mendeley.com/documents/?uuid=15c052e3-1e4e-4a67-aa85-af2e9580c495"]}],"mendeley":{"formattedCitation":"(Gunawan, Harjono, &amp; Sahidu, 2015)","plainTextFormattedCitation":"(Gunawan, Harjono, &amp; Sahidu, 2015)","previouslyFormattedCitation":"(Gunawan, Harjono, &amp; Sahidu, 2015)"},"properties":{"noteIndex":0},"schema":"https://github.com/citation-style-language/schema/raw/master/csl-citation.json"}</w:instrText>
      </w:r>
      <w:r w:rsidR="00857EE1">
        <w:rPr>
          <w:sz w:val="20"/>
          <w:szCs w:val="20"/>
          <w:shd w:val="clear" w:color="auto" w:fill="FFFFFF"/>
        </w:rPr>
        <w:fldChar w:fldCharType="separate"/>
      </w:r>
      <w:r w:rsidR="00857EE1" w:rsidRPr="00857EE1">
        <w:rPr>
          <w:noProof/>
          <w:sz w:val="20"/>
          <w:szCs w:val="20"/>
          <w:shd w:val="clear" w:color="auto" w:fill="FFFFFF"/>
        </w:rPr>
        <w:t>(Gunawan, Harjono, &amp; Sahidu, 2015)</w:t>
      </w:r>
      <w:r w:rsidR="00857EE1">
        <w:rPr>
          <w:sz w:val="20"/>
          <w:szCs w:val="20"/>
          <w:shd w:val="clear" w:color="auto" w:fill="FFFFFF"/>
        </w:rPr>
        <w:fldChar w:fldCharType="end"/>
      </w:r>
      <w:r w:rsidRPr="004A4AEF">
        <w:rPr>
          <w:sz w:val="20"/>
          <w:szCs w:val="20"/>
          <w:shd w:val="clear" w:color="auto" w:fill="FFFFFF"/>
        </w:rPr>
        <w:t xml:space="preserve">. Pemahaman terkait materi gelombang dan optik juga sangat penting untuk dikuasai oleh peserta didik karena memiliki dampak dalam keberhasilan revolusi 4.0. Dijelaskan bahwa pemahaman terkait materi gelombang dan optik berdampak pada kemajuan teknologi fiber-optik, pita lebar, gawai/perangkat, dan </w:t>
      </w:r>
      <w:r w:rsidRPr="004A4AEF">
        <w:rPr>
          <w:rStyle w:val="Strong"/>
          <w:rFonts w:eastAsiaTheme="minorEastAsia"/>
          <w:b w:val="0"/>
          <w:sz w:val="20"/>
          <w:szCs w:val="20"/>
          <w:bdr w:val="none" w:sz="0" w:space="0" w:color="auto" w:frame="1"/>
          <w:shd w:val="clear" w:color="auto" w:fill="FFFFFF"/>
        </w:rPr>
        <w:t>pemanfaatan transmisi gelombang yang memiliki manfaat pada penyaluran internet keseluruh dunia</w:t>
      </w:r>
      <w:r w:rsidRPr="004A4AEF">
        <w:rPr>
          <w:rStyle w:val="Strong"/>
          <w:rFonts w:eastAsiaTheme="minorEastAsia"/>
          <w:sz w:val="20"/>
          <w:szCs w:val="20"/>
          <w:bdr w:val="none" w:sz="0" w:space="0" w:color="auto" w:frame="1"/>
          <w:shd w:val="clear" w:color="auto" w:fill="FFFFFF"/>
        </w:rPr>
        <w:t xml:space="preserve"> </w:t>
      </w:r>
      <w:r w:rsidR="00857EE1">
        <w:rPr>
          <w:rStyle w:val="Strong"/>
          <w:rFonts w:eastAsiaTheme="minorEastAsia"/>
          <w:sz w:val="20"/>
          <w:szCs w:val="20"/>
          <w:bdr w:val="none" w:sz="0" w:space="0" w:color="auto" w:frame="1"/>
          <w:shd w:val="clear" w:color="auto" w:fill="FFFFFF"/>
        </w:rPr>
        <w:fldChar w:fldCharType="begin" w:fldLock="1"/>
      </w:r>
      <w:r w:rsidR="00857EE1">
        <w:rPr>
          <w:rStyle w:val="Strong"/>
          <w:rFonts w:eastAsiaTheme="minorEastAsia"/>
          <w:sz w:val="20"/>
          <w:szCs w:val="20"/>
          <w:bdr w:val="none" w:sz="0" w:space="0" w:color="auto" w:frame="1"/>
          <w:shd w:val="clear" w:color="auto" w:fill="FFFFFF"/>
        </w:rPr>
        <w:instrText>ADDIN CSL_CITATION {"citationItems":[{"id":"ITEM-1","itemData":{"DOI":"10.1007/s11569-016-0280-3","ISBN":"1871-4757","ISSN":"18714765","PMID":"28435474","abstract":"Since industrial trade fair Hannover Messe 2011, the term “Industrie 4.0” has ignited a vision of a new Industrial Revolution and has been inspiring a lively, ongoing debate among the German public about the future of work, and hence society, ever since. The discourse around this vision of the future eventually spread to other countries, with public awareness reaching a temporary peak in 2016 when the World Economic Forum’s meeting in Davos was held with the motto “Mastering the Fourth Industrial Revolution.” How is it possible for a vision originally established by three German engineers to unfold and bear fruit at a global level in such a short period of time? This article begins with a summary of the key ideas that are discussed under the label Industrie 4.0. The main purpose, based on an in-depth discourse analysis, is to debunk the myth about the origin of this powerful vision and to trace the narrative back to the global economic crisis in 2009 and thus to the real actors, central discourse patterns, and hidden intentions of this vision of a new Industrial Revolution. In conclusion, the discourse analysis reveals that this is not a case of visioneering but one of a future told, tamed, and traded.","author":[{"dropping-particle":"","family":"Pfeiffer","given":"Sabine","non-dropping-particle":"","parse-names":false,"suffix":""}],"container-title":"Nanoethics","id":"ITEM-1","issue":"1","issued":{"date-parts":[["2017"]]},"page":"107-121","publisher":"NanoEthics","title":"The Vision of “Industrie 4.0” in the Making-a Case of Future Told, Tamed, and Traded","type":"article-journal","volume":"11"},"uris":["http://www.mendeley.com/documents/?uuid=5fad5e0e-f6d1-4695-b5cc-acda3a60ca92"]}],"mendeley":{"formattedCitation":"(Pfeiffer, 2017)","plainTextFormattedCitation":"(Pfeiffer, 2017)","previouslyFormattedCitation":"(Pfeiffer, 2017)"},"properties":{"noteIndex":0},"schema":"https://github.com/citation-style-language/schema/raw/master/csl-citation.json"}</w:instrText>
      </w:r>
      <w:r w:rsidR="00857EE1">
        <w:rPr>
          <w:rStyle w:val="Strong"/>
          <w:rFonts w:eastAsiaTheme="minorEastAsia"/>
          <w:sz w:val="20"/>
          <w:szCs w:val="20"/>
          <w:bdr w:val="none" w:sz="0" w:space="0" w:color="auto" w:frame="1"/>
          <w:shd w:val="clear" w:color="auto" w:fill="FFFFFF"/>
        </w:rPr>
        <w:fldChar w:fldCharType="separate"/>
      </w:r>
      <w:r w:rsidR="00857EE1" w:rsidRPr="00857EE1">
        <w:rPr>
          <w:rStyle w:val="Strong"/>
          <w:rFonts w:eastAsiaTheme="minorEastAsia"/>
          <w:b w:val="0"/>
          <w:noProof/>
          <w:sz w:val="20"/>
          <w:szCs w:val="20"/>
          <w:bdr w:val="none" w:sz="0" w:space="0" w:color="auto" w:frame="1"/>
          <w:shd w:val="clear" w:color="auto" w:fill="FFFFFF"/>
        </w:rPr>
        <w:t>(Pfeiffer, 2017)</w:t>
      </w:r>
      <w:r w:rsidR="00857EE1">
        <w:rPr>
          <w:rStyle w:val="Strong"/>
          <w:rFonts w:eastAsiaTheme="minorEastAsia"/>
          <w:sz w:val="20"/>
          <w:szCs w:val="20"/>
          <w:bdr w:val="none" w:sz="0" w:space="0" w:color="auto" w:frame="1"/>
          <w:shd w:val="clear" w:color="auto" w:fill="FFFFFF"/>
        </w:rPr>
        <w:fldChar w:fldCharType="end"/>
      </w:r>
      <w:r w:rsidRPr="004A4AEF">
        <w:rPr>
          <w:rStyle w:val="Strong"/>
          <w:rFonts w:eastAsiaTheme="minorEastAsia"/>
          <w:b w:val="0"/>
          <w:sz w:val="20"/>
          <w:szCs w:val="20"/>
          <w:bdr w:val="none" w:sz="0" w:space="0" w:color="auto" w:frame="1"/>
          <w:shd w:val="clear" w:color="auto" w:fill="FFFFFF"/>
        </w:rPr>
        <w:t>.</w:t>
      </w:r>
      <w:r w:rsidRPr="004A4AEF">
        <w:rPr>
          <w:rStyle w:val="Strong"/>
          <w:rFonts w:eastAsiaTheme="minorEastAsia"/>
          <w:sz w:val="20"/>
          <w:szCs w:val="20"/>
          <w:bdr w:val="none" w:sz="0" w:space="0" w:color="auto" w:frame="1"/>
          <w:shd w:val="clear" w:color="auto" w:fill="FFFFFF"/>
        </w:rPr>
        <w:t xml:space="preserve"> </w:t>
      </w:r>
      <w:r w:rsidRPr="004A4AEF">
        <w:rPr>
          <w:rStyle w:val="Strong"/>
          <w:rFonts w:eastAsiaTheme="minorEastAsia"/>
          <w:b w:val="0"/>
          <w:sz w:val="20"/>
          <w:szCs w:val="20"/>
          <w:bdr w:val="none" w:sz="0" w:space="0" w:color="auto" w:frame="1"/>
          <w:shd w:val="clear" w:color="auto" w:fill="FFFFFF"/>
        </w:rPr>
        <w:t xml:space="preserve">Berdasarkan penjelasan diatas mengindikasikan bahwa </w:t>
      </w:r>
      <w:r w:rsidRPr="004A4AEF">
        <w:rPr>
          <w:rStyle w:val="Strong"/>
          <w:rFonts w:eastAsiaTheme="minorEastAsia"/>
          <w:b w:val="0"/>
          <w:sz w:val="20"/>
          <w:szCs w:val="20"/>
          <w:bdr w:val="none" w:sz="0" w:space="0" w:color="auto" w:frame="1"/>
          <w:shd w:val="clear" w:color="auto" w:fill="FFFFFF"/>
        </w:rPr>
        <w:lastRenderedPageBreak/>
        <w:t xml:space="preserve">pemahaman yang benar </w:t>
      </w:r>
      <w:r w:rsidRPr="004A4AEF">
        <w:rPr>
          <w:rStyle w:val="Strong"/>
          <w:rFonts w:eastAsiaTheme="minorEastAsia"/>
          <w:b w:val="0"/>
          <w:color w:val="000000" w:themeColor="text1"/>
          <w:sz w:val="20"/>
          <w:szCs w:val="20"/>
          <w:bdr w:val="none" w:sz="0" w:space="0" w:color="auto" w:frame="1"/>
          <w:shd w:val="clear" w:color="auto" w:fill="FFFFFF"/>
        </w:rPr>
        <w:t>terkait materi gelombang dan optik sangatlah vital. Sehingga miskonsepsi yang terjadi pada materi tersebut harus dapat diminimalisir atau dihilangkan</w:t>
      </w:r>
      <w:r>
        <w:rPr>
          <w:rStyle w:val="Strong"/>
          <w:rFonts w:eastAsiaTheme="minorEastAsia"/>
          <w:b w:val="0"/>
          <w:color w:val="000000" w:themeColor="text1"/>
          <w:sz w:val="20"/>
          <w:szCs w:val="20"/>
          <w:bdr w:val="none" w:sz="0" w:space="0" w:color="auto" w:frame="1"/>
          <w:shd w:val="clear" w:color="auto" w:fill="FFFFFF"/>
        </w:rPr>
        <w:t>.</w:t>
      </w:r>
    </w:p>
    <w:p w:rsidR="004E402A" w:rsidRPr="001C2533" w:rsidRDefault="004E402A" w:rsidP="001C2533">
      <w:pPr>
        <w:pStyle w:val="JRPMBody"/>
        <w:rPr>
          <w:sz w:val="20"/>
          <w:szCs w:val="20"/>
        </w:rPr>
      </w:pPr>
      <w:r w:rsidRPr="004A4AEF">
        <w:rPr>
          <w:color w:val="000000" w:themeColor="text1"/>
          <w:sz w:val="20"/>
          <w:szCs w:val="20"/>
        </w:rPr>
        <w:t>Miskonsepsi dapat muncul dari pengalaman sehari-hari yang dialami peserta didik ketika berinteraksi dengan lingkungan sekitarnya. Melalui pengalaman tersebut peserta didik akan membangun teori sendiri di dalam pikirannya yang belum tentu benar. Apabila intuisi yang terbentuk tidak benar, akan sangat sulit untuk diperbaiki karena tanpa sengaja secara konsisten konsep yang salah tersebut telah menjadi pegangan dan berdampak pada</w:t>
      </w:r>
      <w:r>
        <w:rPr>
          <w:color w:val="000000" w:themeColor="text1"/>
          <w:sz w:val="20"/>
          <w:szCs w:val="20"/>
        </w:rPr>
        <w:t xml:space="preserve"> miskonsepsi yang berkelanjutan </w:t>
      </w:r>
      <w:r w:rsidR="00857EE1">
        <w:rPr>
          <w:color w:val="000000" w:themeColor="text1"/>
          <w:sz w:val="20"/>
          <w:szCs w:val="20"/>
        </w:rPr>
        <w:fldChar w:fldCharType="begin" w:fldLock="1"/>
      </w:r>
      <w:r w:rsidR="00857EE1">
        <w:rPr>
          <w:color w:val="000000" w:themeColor="text1"/>
          <w:sz w:val="20"/>
          <w:szCs w:val="20"/>
        </w:rPr>
        <w:instrText>ADDIN CSL_CITATION {"citationItems":[{"id":"ITEM-1","itemData":{"DOI":"10.1080/08957347.2015.1064124","ISBN":"0895-7347","ISSN":"08957347","abstract":"Taking a test generally improves the retention of the material tested. This is a phenomenon commonly referred to as testing effect. The present research investigated whether two-tier diagnostic tests promoted student teachers? conceptual understanding of variables in conducting scientific experiments, which is a scientific process skill. In this study, 97 preservice science teachers were divided into three groups. All three groups took a physics laboratory course during the fall term in which they learned about variables in the course. Each group was engaged in a different learning activity after the physics laboratory course: taking a two-tier diagnostic test, taking a multiple choice test, or studying a lecture summary. The narratives of the participants before and after the learning activities were transcribed into a format of flow maps to assess their conceptual understanding of variables. The results revealed that the two-tier diagnostic test is an effective tool in promoting conceptual understanding of complex concepts about variables in conducting scientific experiments.","author":[{"dropping-particle":"","family":"Cil","given":"Emine","non-dropping-particle":"","parse-names":false,"suffix":""}],"container-title":"Applied Measurement in Education","id":"ITEM-1","issue":"4","issued":{"date-parts":[["2015"]]},"page":"253-273","title":"Effect of Two-tier Diagnostic Tests on Promoting Learners’ Conceptual Understanding of Variables in Conducting Scientific Experiments","type":"article-journal","volume":"28"},"uris":["http://www.mendeley.com/documents/?uuid=cd800c07-c345-455d-8ec8-656c60b30de1"]},{"id":"ITEM-2","itemData":{"DOI":"10.1002/1099-095X(200011/12)11:6&lt;611::AID-ENV443&gt;3.0.CO;2-Y","ISBN":"2301-251X","ISSN":"2301-251X","abstract":"Students bring with them their own misconceptions to the science classes and it becomes a barrier in developing new concepts. Therefore, identifying misconceptions is an essential component in teaching science. The objective of this study was to identify 10 th grade students' misconceptions on plant transport with the use of two</w:instrText>
      </w:r>
      <w:r w:rsidR="00857EE1">
        <w:rPr>
          <w:rFonts w:ascii="Cambria Math" w:hAnsi="Cambria Math" w:cs="Cambria Math"/>
          <w:color w:val="000000" w:themeColor="text1"/>
          <w:sz w:val="20"/>
          <w:szCs w:val="20"/>
        </w:rPr>
        <w:instrText>‐</w:instrText>
      </w:r>
      <w:r w:rsidR="00857EE1">
        <w:rPr>
          <w:color w:val="000000" w:themeColor="text1"/>
          <w:sz w:val="20"/>
          <w:szCs w:val="20"/>
        </w:rPr>
        <w:instrText>tier diagnostic test. The development procedure of the two</w:instrText>
      </w:r>
      <w:r w:rsidR="00857EE1">
        <w:rPr>
          <w:rFonts w:ascii="Cambria Math" w:hAnsi="Cambria Math" w:cs="Cambria Math"/>
          <w:color w:val="000000" w:themeColor="text1"/>
          <w:sz w:val="20"/>
          <w:szCs w:val="20"/>
        </w:rPr>
        <w:instrText>‐</w:instrText>
      </w:r>
      <w:r w:rsidR="00857EE1">
        <w:rPr>
          <w:color w:val="000000" w:themeColor="text1"/>
          <w:sz w:val="20"/>
          <w:szCs w:val="20"/>
        </w:rPr>
        <w:instrText>tier diagnostic test had three steps; (i) defining the content boundaries of the test (ii) collecting information on student misconceptions and (iii) instrument development. Student alternative conceptions were collected after interviewing 25 students and multiple choice questions with free responses being administered to the students. With the use of the date obtained, sixteen (08) two</w:instrText>
      </w:r>
      <w:r w:rsidR="00857EE1">
        <w:rPr>
          <w:rFonts w:ascii="Cambria Math" w:hAnsi="Cambria Math" w:cs="Cambria Math"/>
          <w:color w:val="000000" w:themeColor="text1"/>
          <w:sz w:val="20"/>
          <w:szCs w:val="20"/>
        </w:rPr>
        <w:instrText>‐</w:instrText>
      </w:r>
      <w:r w:rsidR="00857EE1">
        <w:rPr>
          <w:color w:val="000000" w:themeColor="text1"/>
          <w:sz w:val="20"/>
          <w:szCs w:val="20"/>
        </w:rPr>
        <w:instrText>tier multiple test items were constructed. The first tier examined the content knowledge and the second tier the reasons for the content. The conceptual knowledge examined in the test items were water absorption, mineral salt absorption, transportation of water, transpiration, organic food transportation. The diagnostic test was administered to 180, 10 th grade students. It was revealed that students possessed 18 misconceptions. The highest number of misconceptions was recorded in the areas of organic food transportation and the transpiration. The most common misconception was found in the area of organic food transportation.","author":[{"dropping-particle":"","family":"Vitharana","given":"P. R. K. A.","non-dropping-particle":"","parse-names":false,"suffix":""}],"container-title":"European Journal of Science and Mathematics Education","id":"ITEM-2","issue":"3","issued":{"date-parts":[["2015"]]},"page":"275-288","title":"Student Misconceptions about Plant Transport a Sri Lankan Example","type":"article-journal","volume":"3"},"uris":["http://www.mendeley.com/documents/?uuid=c572a884-8f70-4684-89db-0f11a4fe79fe"]}],"mendeley":{"formattedCitation":"(Cil, 2015; Vitharana, 2015)","plainTextFormattedCitation":"(Cil, 2015; Vitharana, 2015)","previouslyFormattedCitation":"(Cil, 2015; Vitharana, 2015)"},"properties":{"noteIndex":0},"schema":"https://github.com/citation-style-language/schema/raw/master/csl-citation.json"}</w:instrText>
      </w:r>
      <w:r w:rsidR="00857EE1">
        <w:rPr>
          <w:color w:val="000000" w:themeColor="text1"/>
          <w:sz w:val="20"/>
          <w:szCs w:val="20"/>
        </w:rPr>
        <w:fldChar w:fldCharType="separate"/>
      </w:r>
      <w:r w:rsidR="00857EE1" w:rsidRPr="00857EE1">
        <w:rPr>
          <w:noProof/>
          <w:color w:val="000000" w:themeColor="text1"/>
          <w:sz w:val="20"/>
          <w:szCs w:val="20"/>
        </w:rPr>
        <w:t>(Cil, 2015; Vitharana, 2015)</w:t>
      </w:r>
      <w:r w:rsidR="00857EE1">
        <w:rPr>
          <w:color w:val="000000" w:themeColor="text1"/>
          <w:sz w:val="20"/>
          <w:szCs w:val="20"/>
        </w:rPr>
        <w:fldChar w:fldCharType="end"/>
      </w:r>
      <w:r w:rsidRPr="004A4AEF">
        <w:rPr>
          <w:color w:val="000000" w:themeColor="text1"/>
          <w:sz w:val="20"/>
          <w:szCs w:val="20"/>
        </w:rPr>
        <w:t>. Sehingga, dibutuhkan suatu metode untuk mengidentifikasi kemungkinan miskonsepsi yang dialami oleh peserta didik.</w:t>
      </w:r>
    </w:p>
    <w:p w:rsidR="001C2533" w:rsidRDefault="004E402A" w:rsidP="001C2533">
      <w:pPr>
        <w:pStyle w:val="JRPMBody"/>
        <w:rPr>
          <w:sz w:val="20"/>
          <w:szCs w:val="20"/>
        </w:rPr>
      </w:pPr>
      <w:r w:rsidRPr="004A4AEF">
        <w:rPr>
          <w:sz w:val="20"/>
          <w:szCs w:val="20"/>
        </w:rPr>
        <w:t xml:space="preserve">Ada beberapa metode yang digunakan untuk mengidentifikasi munculnya miskonsepsi dalam pembelajaran diantaranya pilihan ganda </w:t>
      </w:r>
      <w:r w:rsidRPr="004A4AEF">
        <w:rPr>
          <w:i/>
          <w:sz w:val="20"/>
          <w:szCs w:val="20"/>
        </w:rPr>
        <w:t>two-tier</w:t>
      </w:r>
      <w:r w:rsidRPr="004A4AEF">
        <w:rPr>
          <w:sz w:val="20"/>
          <w:szCs w:val="20"/>
        </w:rPr>
        <w:t xml:space="preserve"> </w:t>
      </w:r>
      <w:r w:rsidR="00857EE1">
        <w:rPr>
          <w:sz w:val="20"/>
          <w:szCs w:val="20"/>
        </w:rPr>
        <w:fldChar w:fldCharType="begin" w:fldLock="1"/>
      </w:r>
      <w:r w:rsidR="00DB0DB3">
        <w:rPr>
          <w:sz w:val="20"/>
          <w:szCs w:val="20"/>
        </w:rPr>
        <w:instrText>ADDIN CSL_CITATION {"citationItems":[{"id":"ITEM-1","itemData":{"abstract":"This paper presents an analysis of physics teachers' as well as university and high school students' understanding of some astronomy concepts. In recent years, the significance of astronomy teaching in science education has gradually increased. Many research studies indicate that students have misconceptions about the reasons for seasons, the Moon's phases, the Moon's phase in the solar eclipse and the Sun's position. Nevertheless, there have not been many studies reported, which measure students' and especially teachers' beliefs, experiences and understanding and their misconceptions regarding comets, shooting stars, star orbits, astrology, sunspots, and source of solar energy. This is the first aim of the paper. The second is to emphasize the inadequacy of multiple-choice tests, which are commonly used to determine the conceptual understanding and achievement using multi-tier tests such as two-tier tests. To achieve these aims, this study analyses and compares the alternative conceptions of high school and university students, and physics teachers concerning some astronomy subjects. An Astronomy Concept Test (ACT), consisting of two-tier items, was administered to high school students (n=176), university students (n=208), and physics teachers (n=174). The results showed that students' and teachers' test scores are quite low. Besides, participants (even teachers) showed limited understanding of comets, shooting stars, astrology, movement of stars, sunspots, solar energy, moon rotate, and solar and lunar eclipses.","author":[{"dropping-particle":"","family":"Kanli","given":"Uygar","non-dropping-particle":"","parse-names":false,"suffix":""}],"container-title":"Science Education International","id":"ITEM-1","issue":"2","issued":{"date-parts":[["2015"]]},"page":"148-165","title":"Using a Two-Tier Test to Analyse Students’ and Teachers’ Alternative Concepts in Astronomy","type":"article-journal","volume":"26"},"uris":["http://www.mendeley.com/documents/?uuid=f84198aa-b716-4f32-8293-ca3bd0529567"]},{"id":"ITEM-2","itemData":{"DOI":"10.12973/eurasia.2015.1373a","ISBN":"1305-8215","ISSN":"13058223","abstract":"Pre-service science teachers' conceptual understanding of astronomical concepts and their misconceptions in these concepts is crucial to study since they will teach these subjects in middle schools after becoming teachers. This study aimed to explore both seventh-grade students' and the science teachers' understanding of astronomical concepts and to diagnose the misconceptions of seventh-grade students and pre-service science teachers regarding some basic astronomy concepts derived from a three-tier test. The test was administered to 105 pre-service science teachers and 91 seventh-grade students. The best conceptual understanding was related to the properties of the Sun. The students and pre-service science teachers have some common misconceptions in astronomy. Pre-service teachers mostly have misconceptions not regarding complex concepts but instead in very basic knowledge of astronomy. There is a need to take serious measures to correct the misconceptions of the teachers, since under such circumstances it is optimistic to expect them to teach the subject correctly.","author":[{"dropping-particle":"","family":"Korur","given":"Fikret","non-dropping-particle":"","parse-names":false,"suffix":""}],"container-title":"Eurasia Journal of Mathematics, Science and Technology Education","id":"ITEM-2","issue":"5","issued":{"date-parts":[["2015"]]},"page":"1041-1060","title":"Exploring Seventh-Grade Students' and Pre-service Science Teachers' Misconceptions in Astronomical Concepts","type":"article-journal","volume":"11"},"uris":["http://www.mendeley.com/documents/?uuid=8b5f9a64-6e15-4e3f-9788-cdb94e49b004"]},{"id":"ITEM-3","itemData":{"DOI":"10.1080/02635143.2014.916669","ISBN":"0263-5143","ISSN":"14701138","abstract":"Background:The development of two-tier multiple-choice questions has permitted the diagnosis of students' understanding on various topics in the sciences as well as helped to ascertain the alternative conceptions they have. A limitation of two-tier diagnostic instruments that has been noted in the literature, but which has not been systematically explored, is that some questions can have a diagonal response. This can allow students to select a second-tier response based on cues from a particular response in the first tier, and it can limit the analytical utility of the diagnostic instrument to some extent.Purpose:The study explores an enhancement of the traditional two-tier diagnostic instrument to address diagonal response. In the format proposed, there are dual sections for both the answer and reason tiers. The answer tier is in dichotomous form and for each of the dichotomous responses, there are separate polytomous responses in the reason tier.Sample:There were 99 students of grade 10 level who participated in this study.Design and Method:The research design follows the usual approach adopted for the development of diagnostic instruments but with some modifications. The topic of electrochemical cells was chosen to evaluate the effectiveness of the enhanced format of the two-tier instrument.Results:It was found that with the enhanced format, the issue of diagonal response has been satisfactorily addressed. Also, a situation where students get the answer wrong but the reason correct, which is sometimes encountered in two-tier questions, does not arise with this format. The instrument has also been able to shed some light on the students' understanding of electrochemical cells and their alternative conceptions.Conclusions:The enhanced format of the two-tier instrument proposed in this study can also be used for the study of alternative conceptions in science education.","author":[{"dropping-particle":"","family":"Loh","given":"Adrian Sin Loy","non-dropping-particle":"","parse-names":false,"suffix":""},{"dropping-particle":"","family":"Subramaniam","given":"R.","non-dropping-particle":"","parse-names":false,"suffix":""},{"dropping-particle":"","family":"Tan","given":"Kim Chwee Daniel","non-dropping-particle":"","parse-names":false,"suffix":""}],"container-title":"Research in Science and Technological Education","id":"ITEM-3","issue":"3","issued":{"date-parts":[["2014"]]},"page":"229-250","title":"Exploring Students’ Understanding of Electrochemical Cells Using an Enhanced Two-Tier Diagnostic Instrument","type":"article-journal","volume":"32"},"uris":["http://www.mendeley.com/documents/?uuid=9572848e-3232-4a4c-a7cf-3068c8ff8b72"]},{"id":"ITEM-4","itemData":{"DOI":"10.1080/10508422.2014.987921","ISBN":"1050-8422","ISSN":"10508422","abstract":"The present study investigates Taiwanese graduate students’ general understanding and misunderstanding of Responsible Conduct of Research (RCR). A total of 580 graduate students responded to the self-developed Responsible Conduct of Research Reasoning Test. The results reveal that, first, students did not have sufficient knowledge to reason why a particular instance of research (mis)conduct was doable or not. Second, the statistical results show that female students, students majoring in the humanities or the social sciences, doctoral-level students, and students with RCR-related training outperformed others. In addition, the misbehaviors that students judged relatively uncritically comprise the following nine categories: (a) seeing authorship as a property or power, (b) misinterpreting research coauthors’ responsibilities, (c) inaccurately conducting the informed-consent process, (d) fabricating and falsifying research data, (e) misinterpreting the correct citation of research sources, (f) holding vague concepts of self-plagiarism, (g) misinterpreting the Taiwan Copyright Act, (h) accepting duplicate-publication practices, and (i) accepting piecemeal publication practices. The present study discusses participative students’ major misunderstandings of actual RCR-related practices. The study also presents further implications and suggestions based on the findings.","author":[{"dropping-particle":"","family":"Pan","given":"Sophia Jui An","non-dropping-particle":"","parse-names":false,"suffix":""},{"dropping-particle":"","family":"Chou","given":"Chien","non-dropping-particle":"","parse-names":false,"suffix":""}],"container-title":"Ethics and Behavior","id":"ITEM-4","issue":"6","issued":{"date-parts":[["2015"]]},"page":"500-527","title":"Using a Two-Tier Test to Examine Taiwanese Graduate Students’ Misunderstanding of Responsible Conduct of Research","type":"article-journal","volume":"25"},"uris":["http://www.mendeley.com/documents/?uuid=bec60343-024f-4055-b4ca-5ab02a8c8e1c"]},{"id":"ITEM-5","itemData":{"ISSN":"16483898","author":[{"dropping-particle":"","family":"Uyulgan","given":"Melis Arzu","non-dropping-particle":"","parse-names":false,"suffix":""},{"dropping-particle":"","family":"Akkuzu","given":"Nalan","non-dropping-particle":"","parse-names":false,"suffix":""},{"dropping-particle":"","family":"Alpat","given":"Senol","non-dropping-particle":"","parse-names":false,"suffix":""}],"container-title":"Journal of Baltic Science Education","id":"ITEM-5","issue":"6","issued":{"date-parts":[["2014"]]},"page":"839-855","title":"Assessing the Students’ Understanding Related to Molecular Geometry Using a Two-Tier Diagnostic Test","type":"article-journal","volume":"13"},"uris":["http://www.mendeley.com/documents/?uuid=f2bd87f3-0fe8-48ce-bc86-2c824b58b39d"]},{"id":"ITEM-6","itemData":{"DOI":"10.1016/j.compedu.2014.11.021","ISSN":"03601315","abstract":"Recently, programming skills have become a core competence. Many teaching strategies were developed to improve programming skills. Among them, online tests were widely applied to enhance students learning. Nonetheless, they may not be able to engage students in deep thinking and reflections. Thus, a two-tier test strategy was proposed to address this issue. However, previous research mainly focused on investigating the effectiveness of the two-tier test strategy but there is a lack of studies that investigate why the two-tier test approach is effective. To this end, we developed an online test, where the two-tier test strategy was implemented. Additionally, an empirical study was conducted to explore the influences of the two-tier test approach on students' learning performance and behavior patterns. Pre-test and post-test scores were applied to assess students' learning performance while a lag sequential analysis was used to analyze behavior patterns. Regarding learning performance, the proposed two-tier test can improve students' programming skills. Regarding behavior patterns, the two-tier test approach facilitates students to develop a learning by reviewing strategy, which is useful to improve their programming skills.","author":[{"dropping-particle":"","family":"Yang","given":"Tzu Chi","non-dropping-particle":"","parse-names":false,"suffix":""},{"dropping-particle":"","family":"Chen","given":"Sherry Y.","non-dropping-particle":"","parse-names":false,"suffix":""},{"dropping-particle":"","family":"Hwang","given":"Gwo Jen","non-dropping-particle":"","parse-names":false,"suffix":""}],"container-title":"Computers and Education","id":"ITEM-6","issue":"C","issued":{"date-parts":[["2015"]]},"page":"366-377","publisher":"Elsevier Ltd","title":"The Influences of a Two-Tier Test Strategy on Student Learning: A Lag Sequential Analysis Approach","type":"article-journal","volume":"82"},"uris":["http://www.mendeley.com/documents/?uuid=3bf1e655-63bb-496e-a067-a601c9807a5b"]}],"mendeley":{"formattedCitation":"(Kanli, 2015; Korur, 2015; Loh, Subramaniam, &amp; Tan, 2014; Pan &amp; Chou, 2015; Uyulgan, Akkuzu, &amp; Alpat, 2014; T. C. Yang, Chen, &amp; Hwang, 2015)","manualFormatting":"(Loh, Subramaniam, &amp; Tan, 2014; Uyulgan, Akkuzu, &amp; Alpat, 2014; Kanli, 2015; Korur, 2015; Pan &amp; Chou, 2015; Yang, Chen, &amp; Hwang, 2015)","plainTextFormattedCitation":"(Kanli, 2015; Korur, 2015; Loh, Subramaniam, &amp; Tan, 2014; Pan &amp; Chou, 2015; Uyulgan, Akkuzu, &amp; Alpat, 2014; T. C. Yang, Chen, &amp; Hwang, 2015)","previouslyFormattedCitation":"(Kanli, 2015; Korur, 2015; Loh, Subramaniam, &amp; Tan, 2014; Pan &amp; Chou, 2015; Uyulgan, Akkuzu, &amp; Alpat, 2014; T. C. Yang, Chen, &amp; Hwang, 2015)"},"properties":{"noteIndex":0},"schema":"https://github.com/citation-style-language/schema/raw/master/csl-citation.json"}</w:instrText>
      </w:r>
      <w:r w:rsidR="00857EE1">
        <w:rPr>
          <w:sz w:val="20"/>
          <w:szCs w:val="20"/>
        </w:rPr>
        <w:fldChar w:fldCharType="separate"/>
      </w:r>
      <w:r w:rsidR="00857EE1" w:rsidRPr="00857EE1">
        <w:rPr>
          <w:noProof/>
          <w:sz w:val="20"/>
          <w:szCs w:val="20"/>
        </w:rPr>
        <w:t>(</w:t>
      </w:r>
      <w:r w:rsidR="00DB0DB3" w:rsidRPr="00857EE1">
        <w:rPr>
          <w:noProof/>
          <w:sz w:val="20"/>
          <w:szCs w:val="20"/>
        </w:rPr>
        <w:t>Loh, Subramaniam, &amp; Tan, 2014;</w:t>
      </w:r>
      <w:r w:rsidR="00DB0DB3">
        <w:rPr>
          <w:noProof/>
          <w:sz w:val="20"/>
          <w:szCs w:val="20"/>
        </w:rPr>
        <w:t xml:space="preserve"> Uyulgan, Akkuzu, &amp; Alpat, 2014; </w:t>
      </w:r>
      <w:r w:rsidR="00857EE1" w:rsidRPr="00857EE1">
        <w:rPr>
          <w:noProof/>
          <w:sz w:val="20"/>
          <w:szCs w:val="20"/>
        </w:rPr>
        <w:t>Kanli, 2015; Korur, 2015; Pan &amp; Chou, 2015; Yang, Chen, &amp; Hwang, 2015)</w:t>
      </w:r>
      <w:r w:rsidR="00857EE1">
        <w:rPr>
          <w:sz w:val="20"/>
          <w:szCs w:val="20"/>
        </w:rPr>
        <w:fldChar w:fldCharType="end"/>
      </w:r>
      <w:r w:rsidRPr="004A4AEF">
        <w:rPr>
          <w:sz w:val="20"/>
          <w:szCs w:val="20"/>
        </w:rPr>
        <w:t xml:space="preserve">, pilihan ganda </w:t>
      </w:r>
      <w:r w:rsidRPr="004A4AEF">
        <w:rPr>
          <w:i/>
          <w:sz w:val="20"/>
          <w:szCs w:val="20"/>
        </w:rPr>
        <w:t>three-tier</w:t>
      </w:r>
      <w:r w:rsidRPr="004A4AEF">
        <w:rPr>
          <w:sz w:val="20"/>
          <w:szCs w:val="20"/>
        </w:rPr>
        <w:t xml:space="preserve"> </w:t>
      </w:r>
      <w:r w:rsidR="00857EE1">
        <w:rPr>
          <w:sz w:val="20"/>
          <w:szCs w:val="20"/>
        </w:rPr>
        <w:fldChar w:fldCharType="begin" w:fldLock="1"/>
      </w:r>
      <w:r w:rsidR="00857EE1">
        <w:rPr>
          <w:sz w:val="20"/>
          <w:szCs w:val="20"/>
        </w:rPr>
        <w:instrText>ADDIN CSL_CITATION {"citationItems":[{"id":"ITEM-1","itemData":{"DOI":"10.1021/acs.jchemed.6b00261","ISBN":"0021-9584","ISSN":"19381328","abstract":"This study describes the development and application of a three-tier test as a valid and reliable tool in diagnosing students’ misconceptions regarding some basic concepts about carbohydrates. The test was administrated to students of the Pharmacy Department at the University of Bijeljina (Serb Republic). The results denoted construct and content validity of the instrument and its high reliability. Considering the results entirely, it was determined that the presence of a third tier in a task significantly affected the number of identified misconceptions and the assessment of scientific knowledge. These findings suggest that certain incorrect responses should be attributed to the lack of knowledge rather than to misconceptions, and likewise, some correct responses should be attributed to the lucky guess rather than to scientific knowledge, which implies a higher credibility of the results obtained. In this study, several misconceptions about carbohydrates were revealed. As there are only a few studies examining students’ misconceptions in chemistry using three-tier tests available in literature, future research should focus on the further implementation of three-tier tests as a powerful tool for simple detection of misconceptions.","author":[{"dropping-particle":"","family":"Milenkovic","given":"Dusica D.","non-dropping-particle":"","parse-names":false,"suffix":""},{"dropping-particle":"","family":"Hrin","given":"Tamara N.","non-dropping-particle":"","parse-names":false,"suffix":""},{"dropping-particle":"","family":"Segedinac","given":"Mirjana D.","non-dropping-particle":"","parse-names":false,"suffix":""},{"dropping-particle":"","family":"Horvat","given":"Sasa","non-dropping-particle":"","parse-names":false,"suffix":""}],"container-title":"Journal of Chemical Education","id":"ITEM-1","issue":"9","issued":{"date-parts":[["2016"]]},"page":"1514-1520","title":"Development of a Three-Tier Test as a Valid Diagnostic Tool for Identification of Misconceptions Related to Carbohydrates","type":"article-journal","volume":"93"},"uris":["http://www.mendeley.com/documents/?uuid=ff0b44e4-88b4-4815-ac44-6e8bd661dc86"]},{"id":"ITEM-2","itemData":{"DOI":"10.1080/02635143.2015.1124409","ISSN":"14701138","PMID":"23509641","abstract":"Objectives . Thyroid carcinomas incidence, in particular papillary variants, is increasing. These cancers are generally considered to have excellent prognosis, and papillary microcarcinomas are usually noninvasive. Many prognostic histopathology factors have been described to guide therapeutic decisions. Most patients are treated with total thyroidectomy without radioiodine treatment or partial surgery. Case Summary . A 65-year-old man with no significant medical history presented with pain in the left chest wall that had been present for several months. A computed tomography (CT) found a large tissue mass of 4 cm responsible for lysis of the middle arch of the 4th rib on the left. It was a single lesion, highly hypermetabolic on the 18-FDG PET/CT. The histology analysis of the biopsy and surgical specimen favored an adenocarcinoma with immunostaining positive for TTF1 and thyroglobulin (Tg). The total thyroidectomy carried out subsequently revealed a 4 mm papillary microcarcinoma with vesicular architecture of the right lobe, well delimited and distant from the capsule without vascular embolisms. After two radioiodine treatments, the patient is in complete clinical, biological, and radiological remission. Conclusion . This extremely rare case of a singular bone metastasis revealing a papillary thyroid microcarcinoma illustrates the necessity of further research to better characterize the forms of papillary thyroid microcarcinomas with potentially poor prognosis.","author":[{"dropping-particle":"","family":"Taslidere","given":"Erdal","non-dropping-particle":"","parse-names":false,"suffix":""}],"container-title":"Research in Science and Technological Education","id":"ITEM-2","issue":"2","issued":{"date-parts":[["2016"]]},"page":"164-186","title":"Development and Use of a Three-Tier Diagnostic Test to Assess High School Students’ Misconceptions about the Photoelectric Effect","type":"article-journal","volume":"34"},"uris":["http://www.mendeley.com/documents/?uuid=c76369f9-0f51-4fed-944e-ec00940f494f"]}],"mendeley":{"formattedCitation":"(Milenkovic, Hrin, Segedinac, &amp; Horvat, 2016; Taslidere, 2016)","plainTextFormattedCitation":"(Milenkovic, Hrin, Segedinac, &amp; Horvat, 2016; Taslidere, 2016)","previouslyFormattedCitation":"(Milenkovic, Hrin, Segedinac, &amp; Horvat, 2016; Taslidere, 2016)"},"properties":{"noteIndex":0},"schema":"https://github.com/citation-style-language/schema/raw/master/csl-citation.json"}</w:instrText>
      </w:r>
      <w:r w:rsidR="00857EE1">
        <w:rPr>
          <w:sz w:val="20"/>
          <w:szCs w:val="20"/>
        </w:rPr>
        <w:fldChar w:fldCharType="separate"/>
      </w:r>
      <w:r w:rsidR="00857EE1" w:rsidRPr="00857EE1">
        <w:rPr>
          <w:noProof/>
          <w:sz w:val="20"/>
          <w:szCs w:val="20"/>
        </w:rPr>
        <w:t>(Milenkovic, Hrin, Segedinac, &amp; Horvat, 2016; Taslidere, 2016)</w:t>
      </w:r>
      <w:r w:rsidR="00857EE1">
        <w:rPr>
          <w:sz w:val="20"/>
          <w:szCs w:val="20"/>
        </w:rPr>
        <w:fldChar w:fldCharType="end"/>
      </w:r>
      <w:r w:rsidRPr="004A4AEF">
        <w:rPr>
          <w:sz w:val="20"/>
          <w:szCs w:val="20"/>
        </w:rPr>
        <w:t xml:space="preserve">, dan pilihan ganda </w:t>
      </w:r>
      <w:r w:rsidRPr="004A4AEF">
        <w:rPr>
          <w:i/>
          <w:sz w:val="20"/>
          <w:szCs w:val="20"/>
        </w:rPr>
        <w:t>four-tier</w:t>
      </w:r>
      <w:r w:rsidRPr="004A4AEF">
        <w:rPr>
          <w:sz w:val="20"/>
          <w:szCs w:val="20"/>
        </w:rPr>
        <w:t xml:space="preserve"> </w:t>
      </w:r>
      <w:r w:rsidR="00857EE1">
        <w:rPr>
          <w:sz w:val="20"/>
          <w:szCs w:val="20"/>
        </w:rPr>
        <w:fldChar w:fldCharType="begin" w:fldLock="1"/>
      </w:r>
      <w:r w:rsidR="00DB0DB3">
        <w:rPr>
          <w:sz w:val="20"/>
          <w:szCs w:val="20"/>
        </w:rPr>
        <w:instrText>ADDIN CSL_CITATION {"citationItems":[{"id":"ITEM-1","itemData":{"DOI":"10.1080/09500690902890130","ISBN":"0950-0693","ISSN":"09500693","PMID":"201012102696004","abstract":"This study focused on the development and application of a three-tier multiple-choice diagnostic\\ntest (or three-tier test) on the nature and propagation of waves. A question in a three-tier test\\ncomprises the content tier, which measures content knowledge; the reason tier, which measures\\nexplanatory knowledge; and the confidence tier, which measures the strength of conceptual understanding\\nof the respondents. This paper presents results based on the responses of 243 Grade\\n10 students after they were formally instructed on the topic. The vast majority of the respondents\\nshowed an inadequate grasp of concepts about waves. Eleven alternative conceptions (ACs), which\\nwere expressed with confidence by more than 10% of the students, were identified; four of these\\nACs were expressed with high confidence.","author":[{"dropping-particle":"","family":"Caleon","given":"Imelda","non-dropping-particle":"","parse-names":false,"suffix":""},{"dropping-particle":"","family":"Subramaniam","given":"R.","non-dropping-particle":"","parse-names":false,"suffix":""}],"container-title":"International Journal of Science Education","id":"ITEM-1","issue":"7","issued":{"date-parts":[["2010"]]},"page":"939-961","title":"Development and Application of a Three-Tier Diagnostic Test to Assess Secondary Students' Understanding of Waves","type":"article-journal","volume":"32"},"uris":["http://www.mendeley.com/documents/?uuid=d56235d1-5137-443e-a0a9-01016bf46f7c"]},{"id":"ITEM-2","itemData":{"DOI":"10.1080/02635143.2017.1310094","ISBN":"0263-5143","ISSN":"14701138","PMID":"15003161","abstract":"The main purpose of this study was to develop and administer a four-tier test for assessing Turkish pre-service physics teachers‟ misconceptions about geometrical optics. Sixteen pre- service physics teachers, who were selected by maximum variation and convenience sampling methods from three state universities in Ankara, were interviewed in the contexts of plane mirrors, spherical mirrors, and lenses. From these interviews and the studies in the literature, the Open-Ended Geometrical Optics Test was developed. It was administered to 52 pre-service physics teachers from three state universities selected by purposive and convenience sampling. The responses of each subject for each item were categorized in order to determine the alternatives of the multiple-tier multiple-choice misconception test. The initial form of the test, the Three-Tier Geometrical Optics Test (TTGOT), was administered to 53 pre-service physics teachers from three state universities selected by purposive and convenience sampling as a pilot study. The analysis of the results of the TTGOT was used to revise the test items. Finally, the Four-Tier Geometrical Optics Test (FTGOT) was developed and administered to 243 pre-service physics teachers from 12 state universities in Turkey. The validity of the FTGOT scores was established by means of some qualitative and quantitative methods. The Cronbach alpha reliability coefficients were calculated for ifferent test scores. Those for the total correct scores and standardized misconception scores (SUMM4) were found to be .59 and .42, respectively. Some misconceptions, which were held by more than 10 % of the pre-service teachers, were identified and considered to be significant. Keywords: Physics Education, Misconceptions, Geometrical Optics, Diagnostic Tests, Four- Tier Tests.","author":[{"dropping-particle":"","family":"Gurel","given":"Derya Kaltakci","non-dropping-particle":"","parse-names":false,"suffix":""},{"dropping-particle":"","family":"Eryilmaz","given":"Ali","non-dropping-particle":"","parse-names":false,"suffix":""},{"dropping-particle":"","family":"McDermott","given":"Lillian Christie","non-dropping-particle":"","parse-names":false,"suffix":""}],"container-title":"Research in Science and Technological Education","id":"ITEM-2","issue":"2","issued":{"date-parts":[["2017"]]},"page":"238-260","publisher":"Routledge","title":"Development and Application of a Four-Tier Test to Assess Pre-Service Physics Teachers’ Misconceptions about Geometrical Optics","type":"article-journal","volume":"35"},"uris":["http://www.mendeley.com/documents/?uuid=ce6c1270-74ba-4016-92e5-138c4e6c7c7b"]},{"id":"ITEM-3","itemData":{"DOI":"10.1088/1742-6596/895/1/012167","ISSN":"17426596","abstract":"© Published under licence by IOP Publishing Ltd. We have already constructed and implemented the diagnostic test formed in the four tier test to diagnose pre-service elementary teachers' misconceptions about static electricity. The method which is utilized in this study is 3D-1I (Define, Design, Develop and Implementation) conducted to the pre-service elementary school teachers. The number of respondents involved in the study is 78 students of PGSD FKIP Universitas Riau. The data was collected by administering diagnostic test items in the form of four tier test. The result indicates that there are several misconceptions related to static electricity concept, these include: 1) Electrostatic objects cannot attract neutral objects, 2) A neutral object is an object that does not contain an electrical charge, and 3) the magnitude of the tensile force between two charged objects depends on the size of the charge. Moreover, the research's results establish that the diagnostic test is able to analyse number of misconceptions and classify level of understanding pre-service elementary school teachers that is scientific knowledge, misconception, lack knowledge, and error. In conclusion, the diagnostic test item in the form of four tier test has already been constructed and implemented to diagnose students' conceptions on static electricity.","author":[{"dropping-particle":"","family":"Hermita","given":"N.","non-dropping-particle":"","parse-names":false,"suffix":""},{"dropping-particle":"","family":"Suhandi","given":"A.","non-dropping-particle":"","parse-names":false,"suffix":""},{"dropping-particle":"","family":"Syaodih","given":"E.","non-dropping-particle":"","parse-names":false,"suffix":""},{"dropping-particle":"","family":"Samsudin","given":"A.","non-dropping-particle":"","parse-names":false,"suffix":""},{"dropping-particle":"","family":"Isjoni","given":"","non-dropping-particle":"","parse-names":false,"suffix":""},{"dropping-particle":"","family":"Johan","given":"H.","non-dropping-particle":"","parse-names":false,"suffix":""},{"dropping-particle":"","family":"Rosa","given":"F.","non-dropping-particle":"","parse-names":false,"suffix":""},{"dropping-particle":"","family":"Setyaningsih","given":"R.","non-dropping-particle":"","parse-names":false,"suffix":""},{"dropping-particle":"","family":"Sapriadil","given":"","non-dropping-particle":"","parse-names":false,"suffix":""},{"dropping-particle":"","family":"Safitri","given":"D.","non-dropping-particle":"","parse-names":false,"suffix":""}],"container-title":"Journal of Physics: Conference Series","id":"ITEM-3","issue":"1","issued":{"date-parts":[["2017"]]},"title":"Constructing and Implementing a Four Tier Test about Static Electricity to Diagnose Pre-service Elementary School Teacher' Misconceptions","type":"article-journal","volume":"895"},"uris":["http://www.mendeley.com/documents/?uuid=44b4975d-db25-4cc4-a265-c10ff0d571e0"]},{"id":"ITEM-4","itemData":{"DOI":"10.1364/OL.35.000462","ISBN":"1539-4794 (Electronic)\\r0146-9592 (Linking)","PMID":"20160784","author":[{"dropping-particle":"","family":"Zulfikar","given":"Aldi","non-dropping-particle":"","parse-names":false,"suffix":""},{"dropping-particle":"","family":"Samsudin","given":"Achmad","non-dropping-particle":"","parse-names":false,"suffix":""},{"dropping-particle":"","family":"Saepuzaman","given":"Duden","non-dropping-particle":"","parse-names":false,"suffix":""}],"container-title":"Jurnal Wahana Pendidikan Fisika","id":"ITEM-4","issue":"1","issued":{"date-parts":[["2017"]]},"page":"43-49","title":"Pengembangan Terbatas Tes Diagnostik Force Concept Inventory Berformat Four-Tier Test","type":"article-journal","volume":"2"},"uris":["http://www.mendeley.com/documents/?uuid=05eceea4-3adb-45f4-82c2-bc2a11578e02"]}],"mendeley":{"formattedCitation":"(I. Caleon &amp; Subramaniam, 2010; Gurel, Eryilmaz, &amp; McDermott, 2017; Hermita et al., 2017; Zulfikar et al., 2017)","manualFormatting":"(Gurel, Eryilmaz, &amp; McDermott, 2017; Hermita et al., 2017; ; Zulfikar, Samsudin, &amp; Saepuzaman, 2017; I. Caleon &amp; Subramaniam, 2010a)","plainTextFormattedCitation":"(I. Caleon &amp; Subramaniam, 2010; Gurel, Eryilmaz, &amp; McDermott, 2017; Hermita et al., 2017; Zulfikar et al., 2017)","previouslyFormattedCitation":"(I. Caleon &amp; Subramaniam, 2010; Gurel, Eryilmaz, &amp; McDermott, 2017; Hermita et al., 2017; Zulfikar et al., 2017)"},"properties":{"noteIndex":0},"schema":"https://github.com/citation-style-language/schema/raw/master/csl-citation.json"}</w:instrText>
      </w:r>
      <w:r w:rsidR="00857EE1">
        <w:rPr>
          <w:sz w:val="20"/>
          <w:szCs w:val="20"/>
        </w:rPr>
        <w:fldChar w:fldCharType="separate"/>
      </w:r>
      <w:r w:rsidR="00857EE1" w:rsidRPr="00857EE1">
        <w:rPr>
          <w:noProof/>
          <w:sz w:val="20"/>
          <w:szCs w:val="20"/>
        </w:rPr>
        <w:t xml:space="preserve">(Gurel, Eryilmaz, &amp; McDermott, 2017; Hermita et al., 2017; </w:t>
      </w:r>
      <w:r w:rsidR="00857EE1" w:rsidRPr="002161E0">
        <w:rPr>
          <w:noProof/>
          <w:sz w:val="20"/>
          <w:szCs w:val="20"/>
        </w:rPr>
        <w:t xml:space="preserve">; </w:t>
      </w:r>
      <w:r w:rsidR="00857EE1" w:rsidRPr="00024CFE">
        <w:rPr>
          <w:noProof/>
          <w:color w:val="000000" w:themeColor="text1"/>
          <w:sz w:val="20"/>
          <w:szCs w:val="20"/>
        </w:rPr>
        <w:t>Zulfikar, Samsudin, &amp; Saepuzaman, 2017</w:t>
      </w:r>
      <w:r w:rsidR="00DB0DB3">
        <w:rPr>
          <w:noProof/>
          <w:sz w:val="20"/>
          <w:szCs w:val="20"/>
        </w:rPr>
        <w:t xml:space="preserve">; </w:t>
      </w:r>
      <w:r w:rsidR="00DB0DB3" w:rsidRPr="00857EE1">
        <w:rPr>
          <w:noProof/>
          <w:sz w:val="20"/>
          <w:szCs w:val="20"/>
        </w:rPr>
        <w:t>I. Caleon &amp; Subramaniam, 2010</w:t>
      </w:r>
      <w:r w:rsidR="00DB0DB3">
        <w:rPr>
          <w:noProof/>
          <w:sz w:val="20"/>
          <w:szCs w:val="20"/>
        </w:rPr>
        <w:t>a</w:t>
      </w:r>
      <w:r w:rsidR="00857EE1" w:rsidRPr="00857EE1">
        <w:rPr>
          <w:noProof/>
          <w:sz w:val="20"/>
          <w:szCs w:val="20"/>
        </w:rPr>
        <w:t>)</w:t>
      </w:r>
      <w:r w:rsidR="00857EE1">
        <w:rPr>
          <w:sz w:val="20"/>
          <w:szCs w:val="20"/>
        </w:rPr>
        <w:fldChar w:fldCharType="end"/>
      </w:r>
      <w:r>
        <w:rPr>
          <w:sz w:val="20"/>
          <w:szCs w:val="20"/>
        </w:rPr>
        <w:t>.</w:t>
      </w:r>
    </w:p>
    <w:p w:rsidR="004E402A" w:rsidRDefault="004E402A" w:rsidP="001C2533">
      <w:pPr>
        <w:pStyle w:val="JRPMBody"/>
        <w:rPr>
          <w:sz w:val="20"/>
          <w:szCs w:val="20"/>
        </w:rPr>
      </w:pPr>
      <w:r w:rsidRPr="004A4AEF">
        <w:rPr>
          <w:sz w:val="20"/>
          <w:szCs w:val="20"/>
        </w:rPr>
        <w:t xml:space="preserve">Metode-metode tersebut dikenal sebagai tes diagnostik. Tes diagnostik adalah tes yang digunakan untuk mengetahui kelemahan-kelemahan peserta didik sehingga berdasarkan kelemahan tersebut dapat diberikan perlakuan yang tepat </w:t>
      </w:r>
      <w:r w:rsidR="00857EE1">
        <w:rPr>
          <w:sz w:val="20"/>
          <w:szCs w:val="20"/>
        </w:rPr>
        <w:fldChar w:fldCharType="begin" w:fldLock="1"/>
      </w:r>
      <w:r w:rsidR="00857EE1">
        <w:rPr>
          <w:sz w:val="20"/>
          <w:szCs w:val="20"/>
        </w:rPr>
        <w:instrText>ADDIN CSL_CITATION {"citationItems":[{"id":"ITEM-1","itemData":{"DOI":"10.1007/s11165-009-9122-4","ISBN":"0157-244X\\n1573-1898","ISSN":"0157244X","PMID":"26838042","abstract":"Abstract&amp;nbsp;&amp;nbsp;This study reports on the development and application of a four-tier multiple-choice (4TMC) diagnostic instrument, which has not been reported in the literature. It is an enhanced version of the two-tier multiple-choice (2TMC) test. As in 2TMC tests, its answer and reason tiers measure students content knowledge and explanatory knowledge, respectively. The two additional tiers measure the level of confidence of students in the correctness of their chosen options for the answer and reason tiers respectively. The 4TMC diagnostic test focused on the properties and propagation of mechanical waves. It was administered to 598 upper secondary students after they were formally instructed on the foregoing topics. The vast majority of the respondents were found to have an inadequate grasp of the topics tested. Mean scores and mean confidence associated with the answer tier was higher than those associated with the reason tier. The students tended to be poorly discriminating between what they know and what they do not know. Familiarity with the topic tested was associated with greater percentage of students giving correct answers, higher confidence, and better discrimination quotient. Nine genuine alternative conceptions (which were expressed with moderate levels of confidence by students) were identified.","author":[{"dropping-particle":"","family":"Caleon","given":"Imelda S.","non-dropping-particle":"","parse-names":false,"suffix":""},{"dropping-particle":"","family":"Subramaniam","given":"R.","non-dropping-particle":"","parse-names":false,"suffix":""}],"container-title":"Research in Science Education","id":"ITEM-1","issue":"3","issued":{"date-parts":[["2010"]]},"page":"313-337","title":"Do Students Know What They Know and What They Don't Know? Using a Four-Tier Diagnostic Test to Assess the Nature of Students' Alternative Conceptions","type":"article-journal","volume":"40"},"uris":["http://www.mendeley.com/documents/?uuid=62a231b4-d5f3-4bcb-b11a-df9f2cfee366"]}],"mendeley":{"formattedCitation":"(I. S. Caleon &amp; Subramaniam, 2010)","manualFormatting":"(I. S. Caleon &amp; Subramaniam, 2010b)","plainTextFormattedCitation":"(I. S. Caleon &amp; Subramaniam, 2010)","previouslyFormattedCitation":"(I. S. Caleon &amp; Subramaniam, 2010)"},"properties":{"noteIndex":0},"schema":"https://github.com/citation-style-language/schema/raw/master/csl-citation.json"}</w:instrText>
      </w:r>
      <w:r w:rsidR="00857EE1">
        <w:rPr>
          <w:sz w:val="20"/>
          <w:szCs w:val="20"/>
        </w:rPr>
        <w:fldChar w:fldCharType="separate"/>
      </w:r>
      <w:r w:rsidR="00857EE1" w:rsidRPr="00857EE1">
        <w:rPr>
          <w:noProof/>
          <w:sz w:val="20"/>
          <w:szCs w:val="20"/>
        </w:rPr>
        <w:t>(I. S. Caleon &amp; Subramaniam, 2010</w:t>
      </w:r>
      <w:r w:rsidR="00857EE1">
        <w:rPr>
          <w:noProof/>
          <w:sz w:val="20"/>
          <w:szCs w:val="20"/>
        </w:rPr>
        <w:t>b</w:t>
      </w:r>
      <w:r w:rsidR="00857EE1" w:rsidRPr="00857EE1">
        <w:rPr>
          <w:noProof/>
          <w:sz w:val="20"/>
          <w:szCs w:val="20"/>
        </w:rPr>
        <w:t>)</w:t>
      </w:r>
      <w:r w:rsidR="00857EE1">
        <w:rPr>
          <w:sz w:val="20"/>
          <w:szCs w:val="20"/>
        </w:rPr>
        <w:fldChar w:fldCharType="end"/>
      </w:r>
      <w:r w:rsidRPr="004A4AEF">
        <w:rPr>
          <w:sz w:val="20"/>
          <w:szCs w:val="20"/>
        </w:rPr>
        <w:t xml:space="preserve">. Oleh karena itu, hasil tes diagnostik dapat digunakan sebagai </w:t>
      </w:r>
      <w:r>
        <w:rPr>
          <w:sz w:val="20"/>
          <w:szCs w:val="20"/>
        </w:rPr>
        <w:t>landasan awal untuk</w:t>
      </w:r>
      <w:r w:rsidRPr="004A4AEF">
        <w:rPr>
          <w:sz w:val="20"/>
          <w:szCs w:val="20"/>
        </w:rPr>
        <w:t xml:space="preserve"> memberikan tindak lanjut yang tepat dan sesuai dengan kelemahan yang dimiliki peserta didik.</w:t>
      </w:r>
    </w:p>
    <w:p w:rsidR="004E402A" w:rsidRDefault="004E402A" w:rsidP="001C2533">
      <w:pPr>
        <w:pStyle w:val="JRPMBody"/>
        <w:rPr>
          <w:sz w:val="20"/>
          <w:szCs w:val="20"/>
        </w:rPr>
      </w:pPr>
      <w:r w:rsidRPr="004A4AEF">
        <w:rPr>
          <w:sz w:val="20"/>
          <w:szCs w:val="20"/>
        </w:rPr>
        <w:t>Berdasarkan metode-metode ya</w:t>
      </w:r>
      <w:r w:rsidR="00B90A97">
        <w:rPr>
          <w:sz w:val="20"/>
          <w:szCs w:val="20"/>
        </w:rPr>
        <w:t xml:space="preserve">ng telah disebutkan diatas, tes </w:t>
      </w:r>
      <w:r w:rsidRPr="004A4AEF">
        <w:rPr>
          <w:sz w:val="20"/>
          <w:szCs w:val="20"/>
        </w:rPr>
        <w:t xml:space="preserve">diagnostik </w:t>
      </w:r>
      <w:r w:rsidR="00B90A97">
        <w:rPr>
          <w:i/>
          <w:sz w:val="20"/>
          <w:szCs w:val="20"/>
        </w:rPr>
        <w:t xml:space="preserve">four-tier </w:t>
      </w:r>
      <w:r w:rsidRPr="004A4AEF">
        <w:rPr>
          <w:sz w:val="20"/>
          <w:szCs w:val="20"/>
        </w:rPr>
        <w:t xml:space="preserve">merupakan metode yang paling mampu memberikan gambaran yang jelas mengenai miskonsepsi pada peserta didik </w:t>
      </w:r>
      <w:r w:rsidR="00857EE1">
        <w:rPr>
          <w:sz w:val="20"/>
          <w:szCs w:val="20"/>
        </w:rPr>
        <w:fldChar w:fldCharType="begin" w:fldLock="1"/>
      </w:r>
      <w:r w:rsidR="00857EE1">
        <w:rPr>
          <w:sz w:val="20"/>
          <w:szCs w:val="20"/>
        </w:rPr>
        <w:instrText>ADDIN CSL_CITATION {"citationItems":[{"id":"ITEM-1","itemData":{"DOI":"10.12973/eurasia.2015.1369a","ISBN":"1476-4687 (Electronic) 0028-0836 (Linking)","ISSN":"13058223","PMID":"16397468","abstract":"Different diagnostic tools have been developed and used by researchers to identify students' conceptions. The present study aimed to provide an overview of the common diagnostic instruments in science to assess students' misconceptions. Also the study provides a brief comparison of these common diagnostic instruments with their strengths and weaknesses. A total of 273 articles published (from the year 1980 to 2014) in main journals were investigated thoroughly through document analysis method. The study reveals interviews (53%), open-ended tests (34%), multiple-choice tests (32%) and multiple tier tests (13%) as the most commonly used diagnostic tools. However, each tool has some advantages as well as disadvantages over the others that should be kept in mind in their usages. A careful user of a diagnostic instrument such as a classroom teacher or a researcher would be aware of the diagnostic instruments and selects the most effective one for his/her purposes.","author":[{"dropping-particle":"","family":"Gurel","given":"Derya Kaltakci","non-dropping-particle":"","parse-names":false,"suffix":""},{"dropping-particle":"","family":"Eryilmaz","given":"Ali","non-dropping-particle":"","parse-names":false,"suffix":""},{"dropping-particle":"","family":"McDermott","given":"Lillian Christie","non-dropping-particle":"","parse-names":false,"suffix":""}],"container-title":"Eurasia Journal of Mathematics, Science and Technology Education","id":"ITEM-1","issue":"5","issued":{"date-parts":[["2015"]]},"page":"989-1008","title":"A Review and Comparison of Diagnostic Instruments to Identify Students' Misconceptions in Science","type":"article-journal","volume":"11"},"uris":["http://www.mendeley.com/documents/?uuid=3ed63d2b-7cd4-4b97-900b-d9c19a09bb5d"]},{"id":"ITEM-2","itemData":{"DOI":"10.1080/00131881.2015.1085235","ISBN":"10.1080/00131881.2015.1085235","ISSN":"14695847","abstract":"Background: Number sense is a key topic in mathematics education, and the identification of children’s misconceptions about number is, therefore, important. Information about students’ serious misconceptions can be quite significant for teachers, allowing them to change their teaching plans to help children overcome these misconceptions. In science education, interest in children’s alternative conceptions has led to the development of three- and four-tier tests that not only assess children’s understandings and misconceptions, but also examine children’s confidence in their responses. However, there are few such tests related to mathematical content, especially in studies of number sense.Purpose: The purpose of this study was to investigate children’s performance and misconceptions with respect to number sense via a four-tier diagnostic test (Answer Tier → Confidence rating for Answer Tier → Reason Tier → Confidence rating for Reason Tier).Design and method: A total of 195 fifth graders (10–11 years old) ...","author":[{"dropping-particle":"","family":"Yang","given":"Der Ching","non-dropping-particle":"","parse-names":false,"suffix":""},{"dropping-particle":"","family":"Lin","given":"Yung Chi","non-dropping-particle":"","parse-names":false,"suffix":""}],"container-title":"Educational Research","id":"ITEM-2","issue":"4","issued":{"date-parts":[["2015"]]},"page":"368-388","title":"Assessing 10- to 11-Year-Old Children’s Performance and Misconceptions in Number Sense Using a Four-Tier Diagnostic Test","type":"article-journal","volume":"57"},"uris":["http://www.mendeley.com/documents/?uuid=bf2dd38d-134e-4039-a913-97eb39d40985"]}],"mendeley":{"formattedCitation":"(Gurel, Eryilmaz, &amp; McDermott, 2015; D. C. Yang &amp; Lin, 2015)","manualFormatting":"(Gurel, Eryilmaz, &amp; McDermott, 2015; Yang &amp; Lin, 2015)","plainTextFormattedCitation":"(Gurel, Eryilmaz, &amp; McDermott, 2015; D. C. Yang &amp; Lin, 2015)","previouslyFormattedCitation":"(Gurel, Eryilmaz, &amp; McDermott, 2015; D. C. Yang &amp; Lin, 2015)"},"properties":{"noteIndex":0},"schema":"https://github.com/citation-style-language/schema/raw/master/csl-citation.json"}</w:instrText>
      </w:r>
      <w:r w:rsidR="00857EE1">
        <w:rPr>
          <w:sz w:val="20"/>
          <w:szCs w:val="20"/>
        </w:rPr>
        <w:fldChar w:fldCharType="separate"/>
      </w:r>
      <w:r w:rsidR="00857EE1" w:rsidRPr="00857EE1">
        <w:rPr>
          <w:noProof/>
          <w:sz w:val="20"/>
          <w:szCs w:val="20"/>
        </w:rPr>
        <w:t>(Gurel, Ery</w:t>
      </w:r>
      <w:r w:rsidR="00857EE1">
        <w:rPr>
          <w:noProof/>
          <w:sz w:val="20"/>
          <w:szCs w:val="20"/>
        </w:rPr>
        <w:t xml:space="preserve">ilmaz, &amp; McDermott, 2015; </w:t>
      </w:r>
      <w:r w:rsidR="00857EE1" w:rsidRPr="00857EE1">
        <w:rPr>
          <w:noProof/>
          <w:sz w:val="20"/>
          <w:szCs w:val="20"/>
        </w:rPr>
        <w:t>Yang &amp; Lin, 2015)</w:t>
      </w:r>
      <w:r w:rsidR="00857EE1">
        <w:rPr>
          <w:sz w:val="20"/>
          <w:szCs w:val="20"/>
        </w:rPr>
        <w:fldChar w:fldCharType="end"/>
      </w:r>
      <w:r w:rsidRPr="004A4AEF">
        <w:rPr>
          <w:sz w:val="20"/>
          <w:szCs w:val="20"/>
        </w:rPr>
        <w:t xml:space="preserve">. Hasil dari penelitian-penelitian tersebut memberikan informasi </w:t>
      </w:r>
      <w:r w:rsidRPr="004A4AEF">
        <w:rPr>
          <w:sz w:val="20"/>
          <w:szCs w:val="20"/>
        </w:rPr>
        <w:lastRenderedPageBreak/>
        <w:t xml:space="preserve">bahwa tes diagnostik </w:t>
      </w:r>
      <w:r w:rsidRPr="004A4AEF">
        <w:rPr>
          <w:i/>
          <w:sz w:val="20"/>
          <w:szCs w:val="20"/>
        </w:rPr>
        <w:t xml:space="preserve">four-tier </w:t>
      </w:r>
      <w:r w:rsidRPr="004A4AEF">
        <w:rPr>
          <w:sz w:val="20"/>
          <w:szCs w:val="20"/>
        </w:rPr>
        <w:t>dapat digunakan untuk mengidentifikasi miskonsepsi.</w:t>
      </w:r>
    </w:p>
    <w:p w:rsidR="004E402A" w:rsidRPr="001C2533" w:rsidRDefault="004E402A" w:rsidP="001C2533">
      <w:pPr>
        <w:pStyle w:val="JRPMBody"/>
        <w:rPr>
          <w:sz w:val="20"/>
          <w:szCs w:val="20"/>
        </w:rPr>
      </w:pPr>
      <w:r>
        <w:rPr>
          <w:sz w:val="20"/>
          <w:szCs w:val="20"/>
        </w:rPr>
        <w:t>Khusus pada</w:t>
      </w:r>
      <w:r w:rsidRPr="004A4AEF">
        <w:rPr>
          <w:sz w:val="20"/>
          <w:szCs w:val="20"/>
        </w:rPr>
        <w:t xml:space="preserve"> materi fisika, pengembangan tes diagnostik </w:t>
      </w:r>
      <w:r w:rsidRPr="004A4AEF">
        <w:rPr>
          <w:i/>
          <w:color w:val="000000" w:themeColor="text1"/>
          <w:sz w:val="20"/>
          <w:szCs w:val="20"/>
        </w:rPr>
        <w:t>four-tier</w:t>
      </w:r>
      <w:r w:rsidRPr="004A4AEF">
        <w:rPr>
          <w:color w:val="000000" w:themeColor="text1"/>
          <w:sz w:val="20"/>
          <w:szCs w:val="20"/>
        </w:rPr>
        <w:t xml:space="preserve"> sudah cukup banyak dilakukan diantaranya pada materi listrik</w:t>
      </w:r>
      <w:r>
        <w:rPr>
          <w:color w:val="000000" w:themeColor="text1"/>
          <w:sz w:val="20"/>
          <w:szCs w:val="20"/>
        </w:rPr>
        <w:t xml:space="preserve"> </w:t>
      </w:r>
      <w:r w:rsidR="00857EE1">
        <w:rPr>
          <w:color w:val="000000" w:themeColor="text1"/>
          <w:sz w:val="20"/>
          <w:szCs w:val="20"/>
        </w:rPr>
        <w:fldChar w:fldCharType="begin" w:fldLock="1"/>
      </w:r>
      <w:r w:rsidR="00857EE1">
        <w:rPr>
          <w:color w:val="000000" w:themeColor="text1"/>
          <w:sz w:val="20"/>
          <w:szCs w:val="20"/>
        </w:rPr>
        <w:instrText>ADDIN CSL_CITATION {"citationItems":[{"id":"ITEM-1","itemData":{"author":[{"dropping-particle":"","family":"Lestari","given":"Invea Nur Mukti","non-dropping-particle":"","parse-names":false,"suffix":""},{"dropping-particle":"","family":"Suyana","given":"Iyon","non-dropping-particle":"","parse-names":false,"suffix":""},{"dropping-particle":"","family":"Jauhari","given":"Agus","non-dropping-particle":"","parse-names":false,"suffix":""}],"container-title":"Jurnal Wahana Pendidikan Fisika","id":"ITEM-1","issue":"1","issued":{"date-parts":[["2018"]]},"page":"69-73","title":"Pengembangan Electricity Concept Test Berformat Four-Tier Test","type":"article-journal","volume":"3"},"uris":["http://www.mendeley.com/documents/?uuid=d95dbb3e-ab02-4188-8f5a-e5a41b32e243"]}],"mendeley":{"formattedCitation":"(Lestari, Suyana, &amp; Jauhari, 2018)","plainTextFormattedCitation":"(Lestari, Suyana, &amp; Jauhari, 2018)","previouslyFormattedCitation":"(Lestari, Suyana, &amp; Jauhari, 2018)"},"properties":{"noteIndex":0},"schema":"https://github.com/citation-style-language/schema/raw/master/csl-citation.json"}</w:instrText>
      </w:r>
      <w:r w:rsidR="00857EE1">
        <w:rPr>
          <w:color w:val="000000" w:themeColor="text1"/>
          <w:sz w:val="20"/>
          <w:szCs w:val="20"/>
        </w:rPr>
        <w:fldChar w:fldCharType="separate"/>
      </w:r>
      <w:r w:rsidR="00857EE1" w:rsidRPr="00857EE1">
        <w:rPr>
          <w:noProof/>
          <w:color w:val="000000" w:themeColor="text1"/>
          <w:sz w:val="20"/>
          <w:szCs w:val="20"/>
        </w:rPr>
        <w:t>(Lestari, Suyana, &amp; Jauhari, 2018)</w:t>
      </w:r>
      <w:r w:rsidR="00857EE1">
        <w:rPr>
          <w:color w:val="000000" w:themeColor="text1"/>
          <w:sz w:val="20"/>
          <w:szCs w:val="20"/>
        </w:rPr>
        <w:fldChar w:fldCharType="end"/>
      </w:r>
      <w:r w:rsidRPr="004A4AEF">
        <w:rPr>
          <w:color w:val="000000" w:themeColor="text1"/>
          <w:sz w:val="20"/>
          <w:szCs w:val="20"/>
        </w:rPr>
        <w:t xml:space="preserve">, pada materi geometrik optik </w:t>
      </w:r>
      <w:r w:rsidR="00F426EA" w:rsidRPr="004A4AEF">
        <w:rPr>
          <w:color w:val="000000" w:themeColor="text1"/>
          <w:sz w:val="20"/>
          <w:szCs w:val="20"/>
        </w:rPr>
        <w:fldChar w:fldCharType="begin" w:fldLock="1"/>
      </w:r>
      <w:r w:rsidR="00F426EA">
        <w:rPr>
          <w:color w:val="000000" w:themeColor="text1"/>
          <w:sz w:val="20"/>
          <w:szCs w:val="20"/>
        </w:rPr>
        <w:instrText>ADDIN CSL_CITATION {"citationItems":[{"id":"ITEM-1","itemData":{"DOI":"10.1080/02635143.2017.1310094","ISBN":"0263-5143","ISSN":"14701138","PMID":"15003161","abstract":"The main purpose of this study was to develop and administer a four-tier test for assessing Turkish pre-service physics teachers‟ misconceptions about geometrical optics. Sixteen pre- service physics teachers, who were selected by maximum variation and convenience sampling methods from three state universities in Ankara, were interviewed in the contexts of plane mirrors, spherical mirrors, and lenses. From these interviews and the studies in the literature, the Open-Ended Geometrical Optics Test was developed. It was administered to 52 pre-service physics teachers from three state universities selected by purposive and convenience sampling. The responses of each subject for each item were categorized in order to determine the alternatives of the multiple-tier multiple-choice misconception test. The initial form of the test, the Three-Tier Geometrical Optics Test (TTGOT), was administered to 53 pre-service physics teachers from three state universities selected by purposive and convenience sampling as a pilot study. The analysis of the results of the TTGOT was used to revise the test items. Finally, the Four-Tier Geometrical Optics Test (FTGOT) was developed and administered to 243 pre-service physics teachers from 12 state universities in Turkey. The validity of the FTGOT scores was established by means of some qualitative and quantitative methods. The Cronbach alpha reliability coefficients were calculated for ifferent test scores. Those for the total correct scores and standardized misconception scores (SUMM4) were found to be .59 and .42, respectively. Some misconceptions, which were held by more than 10 % of the pre-service teachers, were identified and considered to be significant. Keywords: Physics Education, Misconceptions, Geometrical Optics, Diagnostic Tests, Four- Tier Tests.","author":[{"dropping-particle":"","family":"Gurel","given":"Derya Kaltakci","non-dropping-particle":"","parse-names":false,"suffix":""},{"dropping-particle":"","family":"Eryilmaz","given":"Ali","non-dropping-particle":"","parse-names":false,"suffix":""},{"dropping-particle":"","family":"McDermott","given":"Lillian Christie","non-dropping-particle":"","parse-names":false,"suffix":""}],"container-title":"Research in Science and Technological Education","id":"ITEM-1","issue":"2","issued":{"date-parts":[["2017"]]},"page":"238-260","publisher":"Routledge","title":"Development and Application of a Four-Tier Test to Assess Pre-Service Physics Teachers’ Misconceptions about Geometrical Optics","type":"article-journal","volume":"35"},"uris":["http://www.mendeley.com/documents/?uuid=ce6c1270-74ba-4016-92e5-138c4e6c7c7b"]}],"mendeley":{"formattedCitation":"(Gurel et al., 2017)","manualFormatting":"(Gurel, Eryilmaz, &amp; McDermott, 2017)","plainTextFormattedCitation":"(Gurel et al., 2017)","previouslyFormattedCitation":"(Gurel et al., 2017)"},"properties":{"noteIndex":0},"schema":"https://github.com/citation-style-language/schema/raw/master/csl-citation.json"}</w:instrText>
      </w:r>
      <w:r w:rsidR="00F426EA" w:rsidRPr="004A4AEF">
        <w:rPr>
          <w:color w:val="000000" w:themeColor="text1"/>
          <w:sz w:val="20"/>
          <w:szCs w:val="20"/>
        </w:rPr>
        <w:fldChar w:fldCharType="separate"/>
      </w:r>
      <w:r w:rsidR="00F426EA" w:rsidRPr="004A4AEF">
        <w:rPr>
          <w:noProof/>
          <w:color w:val="000000" w:themeColor="text1"/>
          <w:sz w:val="20"/>
          <w:szCs w:val="20"/>
        </w:rPr>
        <w:t>(Gurel, Eryilmaz, &amp; McDermott, 2017)</w:t>
      </w:r>
      <w:r w:rsidR="00F426EA" w:rsidRPr="004A4AEF">
        <w:rPr>
          <w:color w:val="000000" w:themeColor="text1"/>
          <w:sz w:val="20"/>
          <w:szCs w:val="20"/>
        </w:rPr>
        <w:fldChar w:fldCharType="end"/>
      </w:r>
      <w:r w:rsidRPr="004A4AEF">
        <w:rPr>
          <w:color w:val="000000" w:themeColor="text1"/>
          <w:sz w:val="20"/>
          <w:szCs w:val="20"/>
        </w:rPr>
        <w:t xml:space="preserve">, pada materi getaran </w:t>
      </w:r>
      <w:r w:rsidR="00F426EA">
        <w:rPr>
          <w:color w:val="000000" w:themeColor="text1"/>
          <w:sz w:val="20"/>
          <w:szCs w:val="20"/>
        </w:rPr>
        <w:fldChar w:fldCharType="begin" w:fldLock="1"/>
      </w:r>
      <w:r w:rsidR="00F426EA">
        <w:rPr>
          <w:color w:val="000000" w:themeColor="text1"/>
          <w:sz w:val="20"/>
          <w:szCs w:val="20"/>
        </w:rPr>
        <w:instrText>ADDIN CSL_CITATION {"citationItems":[{"id":"ITEM-1","itemData":{"DOI":"10.25273/jpfk.v3i1.980","ISBN":"1536-0652; 1536-0652","ISSN":"2442-904X","abstract":"&lt;p&gt;&amp;lt;p align=\"justify\"&amp;gt;Penelitian ini bertujuan untuk mengembangkan instrumen tes diagnostik &amp;lt;em&amp;gt;Four Tier Test&amp;lt;/em&amp;gt; untuk mendiagnostik pengubahan konseptual siswa pada materi getaran. Penelitian ini merupakan penelitian pengembangan dengan menggunakan model pengembangan 3D. Model pengembangan 3D terdiri atas 3 tahap yaitu: 1) &amp;lt;em&amp;gt;Define &amp;lt;/em&amp;gt;(Pendefinisian), 2) &amp;lt;em&amp;gt;Design &amp;lt;/em&amp;gt;(Perancangan), dan 3) &amp;lt;em&amp;gt;Develop &amp;lt;/em&amp;gt;(Pengembangan). Instrumen yang digunakan pada penelitian ini berupa lembar penilaian kualitas instrumen tes untuk ahli materi dan ahli evaluasi. Penilaian kualitas produk menggunakan skala &amp;lt;em&amp;gt;likert &amp;lt;/em&amp;gt;dengan 5 skala yang dibuat dalam bentuk &amp;lt;em&amp;gt;checklist&amp;lt;/em&amp;gt;. Adapun hasil penelitian yang dikembangkan adalah instrumen tes VCCI (&amp;lt;em&amp;gt;Vibration Conceptual Change Inventory&amp;lt;/em&amp;gt;) bentuk &amp;lt;em&amp;gt;four tier test &amp;lt;/em&amp;gt;untuk mendiagnostik pengubahan konseptual siswa. Instrumen tes diagnostik  VCCI ini terdiri dari 6 butir soal. Validasi butir soal meliput validitas isi yang ditinjau dari aspek materi, konstruksi, dan bahasa/budaya, serta kesesuiaian antara soal-soal dalam tes dengan indikator yang diperoleh dari pertimbangan  para dosen ahli. Berdasarkan validitas isi tersebut, 6 soal dinyatakan sangat layak digunakan dengan validitas rata-rata untuk aspek materi, konstruksi, dan bahasa/budaya adalah 0,99. Sedangkan validitas rata-rata untuk kesesuaian antara indikator dengan soal dan kesesuaian antara soal dengan aspek kognitif masing-masing sebesar 0,94 dan 0,89. Dari hasil validitas tersebut dapat dinyatakan bahwa instrumen tes diagnostik VCCI bentuk &amp;lt;em&amp;gt;Four Tier Test&amp;lt;/em&amp;gt; yang dikembangkan valid dan sangat layak digunakan untuk mendiagnostik pengubahan konseptual siswa pada materi getaran.&amp;lt;/p&amp;gt;&lt;/p&gt;","author":[{"dropping-particle":"","family":"Zaleha","given":"Zaleha","non-dropping-particle":"","parse-names":false,"suffix":""},{"dropping-particle":"","family":"Samsudin","given":"Achmad","non-dropping-particle":"","parse-names":false,"suffix":""},{"dropping-particle":"","family":"Nugraha","given":"Muhamad Gina","non-dropping-particle":"","parse-names":false,"suffix":""}],"container-title":"Jurnal Pendidikan Fisika dan Keilmuan (JPFK)","id":"ITEM-1","issue":"1","issued":{"date-parts":[["2017"]]},"page":"36","title":"Pengembangan Instrumen Tes Diagnostik VCCI Bentuk Four-Tier Test pada Konsep Getaran","type":"article-journal","volume":"3"},"uris":["http://www.mendeley.com/documents/?uuid=0509f890-68e1-47f6-baea-875d02e8c139"]}],"mendeley":{"formattedCitation":"(Zaleha, Samsudin, &amp; Nugraha, 2017)","plainTextFormattedCitation":"(Zaleha, Samsudin, &amp; Nugraha, 2017)","previouslyFormattedCitation":"(Zaleha, Samsudin, &amp; Nugraha, 2017)"},"properties":{"noteIndex":0},"schema":"https://github.com/citation-style-language/schema/raw/master/csl-citation.json"}</w:instrText>
      </w:r>
      <w:r w:rsidR="00F426EA">
        <w:rPr>
          <w:color w:val="000000" w:themeColor="text1"/>
          <w:sz w:val="20"/>
          <w:szCs w:val="20"/>
        </w:rPr>
        <w:fldChar w:fldCharType="separate"/>
      </w:r>
      <w:r w:rsidR="00F426EA" w:rsidRPr="00F426EA">
        <w:rPr>
          <w:noProof/>
          <w:color w:val="000000" w:themeColor="text1"/>
          <w:sz w:val="20"/>
          <w:szCs w:val="20"/>
        </w:rPr>
        <w:t>(Zaleha, Samsudin, &amp; Nugraha, 2017)</w:t>
      </w:r>
      <w:r w:rsidR="00F426EA">
        <w:rPr>
          <w:color w:val="000000" w:themeColor="text1"/>
          <w:sz w:val="20"/>
          <w:szCs w:val="20"/>
        </w:rPr>
        <w:fldChar w:fldCharType="end"/>
      </w:r>
      <w:r w:rsidRPr="004A4AEF">
        <w:rPr>
          <w:color w:val="000000" w:themeColor="text1"/>
          <w:sz w:val="20"/>
          <w:szCs w:val="20"/>
        </w:rPr>
        <w:t xml:space="preserve">, </w:t>
      </w:r>
      <w:r w:rsidRPr="00FC3F5E">
        <w:rPr>
          <w:sz w:val="20"/>
          <w:szCs w:val="20"/>
        </w:rPr>
        <w:t xml:space="preserve">serta pada materi impuls dan momentum </w:t>
      </w:r>
      <w:r w:rsidR="00F426EA">
        <w:rPr>
          <w:sz w:val="20"/>
          <w:szCs w:val="20"/>
        </w:rPr>
        <w:fldChar w:fldCharType="begin" w:fldLock="1"/>
      </w:r>
      <w:r w:rsidR="00F426EA">
        <w:rPr>
          <w:sz w:val="20"/>
          <w:szCs w:val="20"/>
        </w:rPr>
        <w:instrText>ADDIN CSL_CITATION {"citationItems":[{"id":"ITEM-1","itemData":{"DOI":"10.20961/jphystheor-appl.v1i2.19314","ISSN":"2549-7324","abstract":"&lt;p&gt;Preconception of the students influences to construct knowledge. They entered the classroom with conception formed from daily life. If their conception are not accordance with scientific concepts it’s  called misconceptions. Misconception is believed by students and used consistently. Teachers need to find out information on a student misconceptions by providing diagnostic tests immedietly. Diagnostic instrument that measure more accurately concepts understanding is isomorphic. Problem isomorphic composed of several question in different context and representation, but solved by the same principles. The goal of this study developing a multiple-choice diagnostic test instrument isomorphic to diagnose misconception of students on momentum and impulse. This study is research and development using ADDIE model (Analysis, Design, Development or Production, Implementation or Delivery and Evaluations). Development steps consist of: (1) Analysis, (2) Design, (3) Develop, and (4) Implement. Before  Implement steps, test instrument validated by lecture and two teachers. The instrument have been revised administered to students of class XI MIA 4 MAN Tlogo Blitar and  X MIA U1 MAN 1 Tulungagung. Results of this study are 15 items multiple choice diagnostic instruments isomorphic belongs five indicators. Based on the validation by two physics teachers and lecturers, instrument accordance used as a diagnostic instrument capable to distinguish between students misconceptions and naive concept. Around 67.8% of students who have answered the description are still misconceptions. Based on the test analysis accordance with open ended question instrument test diagnostic isomorphic produce higher accuracy by taking two of the three questions the answers provided.&lt;/p&gt;","author":[{"dropping-particle":"","family":"Diyanahesa","given":"Nadiyah El-Haq","non-dropping-particle":"","parse-names":false,"suffix":""},{"dropping-particle":"","family":"Kusairi","given":"Sentot","non-dropping-particle":"","parse-names":false,"suffix":""},{"dropping-particle":"","family":"Latifah","given":"Eny","non-dropping-particle":"","parse-names":false,"suffix":""}],"container-title":"Journal of Physics: Theories and Applications","id":"ITEM-1","issue":"2","issued":{"date-parts":[["2017"]]},"page":"145","title":"Development of Misconception Diagnostic Test in Momentum and Impulse Using Isomorphic Problem","type":"article-journal","volume":"1"},"uris":["http://www.mendeley.com/documents/?uuid=08038380-536c-49aa-89c1-e1ebdb44a1a0"]}],"mendeley":{"formattedCitation":"(Diyanahesa, Kusairi, &amp; Latifah, 2017)","plainTextFormattedCitation":"(Diyanahesa, Kusairi, &amp; Latifah, 2017)","previouslyFormattedCitation":"(Diyanahesa, Kusairi, &amp; Latifah, 2017)"},"properties":{"noteIndex":0},"schema":"https://github.com/citation-style-language/schema/raw/master/csl-citation.json"}</w:instrText>
      </w:r>
      <w:r w:rsidR="00F426EA">
        <w:rPr>
          <w:sz w:val="20"/>
          <w:szCs w:val="20"/>
        </w:rPr>
        <w:fldChar w:fldCharType="separate"/>
      </w:r>
      <w:r w:rsidR="00F426EA" w:rsidRPr="00F426EA">
        <w:rPr>
          <w:noProof/>
          <w:sz w:val="20"/>
          <w:szCs w:val="20"/>
        </w:rPr>
        <w:t>(Diyanahesa, Kusairi, &amp; Latifah, 2017)</w:t>
      </w:r>
      <w:r w:rsidR="00F426EA">
        <w:rPr>
          <w:sz w:val="20"/>
          <w:szCs w:val="20"/>
        </w:rPr>
        <w:fldChar w:fldCharType="end"/>
      </w:r>
      <w:r>
        <w:rPr>
          <w:sz w:val="20"/>
          <w:szCs w:val="20"/>
        </w:rPr>
        <w:t>.</w:t>
      </w:r>
      <w:r>
        <w:rPr>
          <w:color w:val="FF0000"/>
          <w:sz w:val="20"/>
          <w:szCs w:val="20"/>
        </w:rPr>
        <w:t xml:space="preserve"> </w:t>
      </w:r>
      <w:r w:rsidRPr="004A4AEF">
        <w:rPr>
          <w:color w:val="000000" w:themeColor="text1"/>
          <w:sz w:val="20"/>
          <w:szCs w:val="20"/>
        </w:rPr>
        <w:t xml:space="preserve">Akan tetapi kebanyakan tes diagnostik </w:t>
      </w:r>
      <w:r w:rsidRPr="004A4AEF">
        <w:rPr>
          <w:i/>
          <w:color w:val="000000" w:themeColor="text1"/>
          <w:sz w:val="20"/>
          <w:szCs w:val="20"/>
        </w:rPr>
        <w:t>four-tier</w:t>
      </w:r>
      <w:r w:rsidRPr="004A4AEF">
        <w:rPr>
          <w:color w:val="000000" w:themeColor="text1"/>
          <w:sz w:val="20"/>
          <w:szCs w:val="20"/>
        </w:rPr>
        <w:t xml:space="preserve"> tersebut digunakan untuk mengidentifikasi miskonsepsi peserta </w:t>
      </w:r>
      <w:r w:rsidRPr="004A4AEF">
        <w:rPr>
          <w:sz w:val="20"/>
          <w:szCs w:val="20"/>
        </w:rPr>
        <w:t xml:space="preserve">didik pada jenjang SMA dan perguruan tinggi. Penggunaan tes diagnostik </w:t>
      </w:r>
      <w:r w:rsidRPr="004A4AEF">
        <w:rPr>
          <w:i/>
          <w:sz w:val="20"/>
          <w:szCs w:val="20"/>
        </w:rPr>
        <w:t xml:space="preserve">four-tier </w:t>
      </w:r>
      <w:r w:rsidRPr="004A4AEF">
        <w:rPr>
          <w:sz w:val="20"/>
          <w:szCs w:val="20"/>
        </w:rPr>
        <w:t>dalam mengidentifikasi miskonsepsi pada jenjang SMP belum banyak dilakukan. Miskonsepsi yang terjadi pada jenjang SMP akan sangat mempengaruhi pemahaman peserta didik dalam proses b</w:t>
      </w:r>
      <w:r>
        <w:rPr>
          <w:sz w:val="20"/>
          <w:szCs w:val="20"/>
        </w:rPr>
        <w:t>elajar pada jenjang berikutnya.</w:t>
      </w:r>
    </w:p>
    <w:p w:rsidR="001C2533" w:rsidRDefault="004E402A" w:rsidP="001C2533">
      <w:pPr>
        <w:pStyle w:val="JRPMBody"/>
        <w:rPr>
          <w:sz w:val="20"/>
          <w:szCs w:val="20"/>
        </w:rPr>
      </w:pPr>
      <w:r w:rsidRPr="004A4AEF">
        <w:rPr>
          <w:sz w:val="20"/>
          <w:szCs w:val="20"/>
        </w:rPr>
        <w:t xml:space="preserve">Adapun tujuan dari penelitian ini adalah mengembangkan tes diagnostik </w:t>
      </w:r>
      <w:r w:rsidRPr="004A4AEF">
        <w:rPr>
          <w:i/>
          <w:sz w:val="20"/>
          <w:szCs w:val="20"/>
        </w:rPr>
        <w:t xml:space="preserve">four-tier </w:t>
      </w:r>
      <w:r w:rsidRPr="004A4AEF">
        <w:rPr>
          <w:sz w:val="20"/>
          <w:szCs w:val="20"/>
        </w:rPr>
        <w:t xml:space="preserve">yang dapat digunakan </w:t>
      </w:r>
      <w:r>
        <w:rPr>
          <w:sz w:val="20"/>
          <w:szCs w:val="20"/>
        </w:rPr>
        <w:t>untuk</w:t>
      </w:r>
      <w:r w:rsidRPr="004A4AEF">
        <w:rPr>
          <w:sz w:val="20"/>
          <w:szCs w:val="20"/>
        </w:rPr>
        <w:t xml:space="preserve"> mengidentifikasi miskonsepsi peserta didik pada materi gelombang dan optik</w:t>
      </w:r>
      <w:r w:rsidR="001C2533" w:rsidRPr="001C2533">
        <w:rPr>
          <w:sz w:val="20"/>
          <w:szCs w:val="20"/>
        </w:rPr>
        <w:t>.</w:t>
      </w:r>
    </w:p>
    <w:p w:rsidR="001C2533" w:rsidRPr="001C2533" w:rsidRDefault="001C2533" w:rsidP="001C2533">
      <w:pPr>
        <w:pStyle w:val="JRPMBody"/>
        <w:rPr>
          <w:sz w:val="20"/>
          <w:szCs w:val="20"/>
        </w:rPr>
      </w:pPr>
    </w:p>
    <w:p w:rsidR="001C2533" w:rsidRPr="001C2533" w:rsidRDefault="001C2533" w:rsidP="001C2533">
      <w:pPr>
        <w:pStyle w:val="JRPMHeading1"/>
        <w:rPr>
          <w:sz w:val="24"/>
          <w:szCs w:val="24"/>
          <w:lang w:val="id-ID"/>
        </w:rPr>
      </w:pPr>
      <w:r w:rsidRPr="001C2533">
        <w:rPr>
          <w:sz w:val="24"/>
          <w:szCs w:val="24"/>
          <w:lang w:val="id-ID"/>
        </w:rPr>
        <w:t>M</w:t>
      </w:r>
      <w:r w:rsidR="000A155D">
        <w:rPr>
          <w:sz w:val="24"/>
          <w:szCs w:val="24"/>
        </w:rPr>
        <w:t>ETODE</w:t>
      </w:r>
      <w:r w:rsidR="00AF5D46">
        <w:rPr>
          <w:sz w:val="24"/>
          <w:szCs w:val="24"/>
        </w:rPr>
        <w:t xml:space="preserve"> PENELITIAN</w:t>
      </w:r>
    </w:p>
    <w:p w:rsidR="001C2533" w:rsidRPr="001C2533" w:rsidRDefault="0049144E" w:rsidP="001C2533">
      <w:pPr>
        <w:pStyle w:val="JRPMBody"/>
        <w:rPr>
          <w:sz w:val="20"/>
          <w:szCs w:val="20"/>
        </w:rPr>
      </w:pPr>
      <w:r w:rsidRPr="0022516D">
        <w:rPr>
          <w:sz w:val="20"/>
          <w:szCs w:val="20"/>
        </w:rPr>
        <w:t>Penelitian yang digunakan adalah penelitian pengembangan (</w:t>
      </w:r>
      <w:r w:rsidRPr="0022516D">
        <w:rPr>
          <w:i/>
          <w:iCs/>
          <w:sz w:val="20"/>
          <w:szCs w:val="20"/>
        </w:rPr>
        <w:t>Research and Development</w:t>
      </w:r>
      <w:r>
        <w:rPr>
          <w:sz w:val="20"/>
          <w:szCs w:val="20"/>
        </w:rPr>
        <w:t xml:space="preserve">) Plomp </w:t>
      </w:r>
      <w:r w:rsidR="00F426EA">
        <w:rPr>
          <w:sz w:val="20"/>
          <w:szCs w:val="20"/>
        </w:rPr>
        <w:fldChar w:fldCharType="begin" w:fldLock="1"/>
      </w:r>
      <w:r w:rsidR="00F426EA">
        <w:rPr>
          <w:sz w:val="20"/>
          <w:szCs w:val="20"/>
        </w:rPr>
        <w:instrText>ADDIN CSL_CITATION {"citationItems":[{"id":"ITEM-1","itemData":{"ISBN":"978-1-4614-3184-8","ISSN":"08854513","abstract":"Hydroperoxide lyase (HPLS) isolated from microalgae is an enzyme that oxidatively cleaves 13-hydroperoxy-cis-9-trans-11-octadecadienoic acid to a C 13 oxocarboxylic acid and a small C 5 fragment. Acetone powder extracts from Chlorella pyrenoidosa and C. fusca that contained HPLS were partly purified by chromatography on DEAE-Sepharose CL-6B. Five commercially available gels were evaluated for their ability to immobilize the HPLS preparations by determining their capacity for protein binding and the activity and stability of immobilized HPLS. It was found that Reacti-Gel (6X) and Affi-Gels 10, 15, 102 and 501 could bind 60-90% of the available protein. However, HPLS activity was detected only when the enzyme was immobilized on Affi-Gels 10, 15 and 501. The stability of immobilized HPLS during storage at 5°C for several months was determined. Product yields with repeated use of the immobilized preparations were also determined. These measurements demonstrated that Affi-Gel 10 and 501 are the best gels for the immobilization of HPLS. A pH study of HPLS immobilized on Affi-Gel 501 showed that enzymic activity was retained from pH 6 to pH 9, with maximal activity at pH 6.5.","author":[{"dropping-particle":"","family":"Plomp","given":"Tjeerd","non-dropping-particle":"","parse-names":false,"suffix":""},{"dropping-particle":"","family":"Nieveen","given":"Nienke","non-dropping-particle":"","parse-names":false,"suffix":""}],"id":"ITEM-1","issued":{"date-parts":[["2013"]]},"number-of-pages":"1-206","publisher":"Netherlands Institute for Curriculum Development (SLO)","publisher-place":"Netherlands","title":"Educational Design Research","type":"book"},"uris":["http://www.mendeley.com/documents/?uuid=25132a11-e505-4009-b875-645bd61c7b56"]}],"mendeley":{"formattedCitation":"(Plomp &amp; Nieveen, 2013)","plainTextFormattedCitation":"(Plomp &amp; Nieveen, 2013)","previouslyFormattedCitation":"(Plomp &amp; Nieveen, 2013)"},"properties":{"noteIndex":0},"schema":"https://github.com/citation-style-language/schema/raw/master/csl-citation.json"}</w:instrText>
      </w:r>
      <w:r w:rsidR="00F426EA">
        <w:rPr>
          <w:sz w:val="20"/>
          <w:szCs w:val="20"/>
        </w:rPr>
        <w:fldChar w:fldCharType="separate"/>
      </w:r>
      <w:r w:rsidR="00F426EA" w:rsidRPr="00F426EA">
        <w:rPr>
          <w:noProof/>
          <w:sz w:val="20"/>
          <w:szCs w:val="20"/>
        </w:rPr>
        <w:t>(Plomp &amp; Nieveen, 2013)</w:t>
      </w:r>
      <w:r w:rsidR="00F426EA">
        <w:rPr>
          <w:sz w:val="20"/>
          <w:szCs w:val="20"/>
        </w:rPr>
        <w:fldChar w:fldCharType="end"/>
      </w:r>
      <w:r w:rsidR="00F426EA">
        <w:rPr>
          <w:sz w:val="20"/>
          <w:szCs w:val="20"/>
        </w:rPr>
        <w:t xml:space="preserve"> </w:t>
      </w:r>
      <w:r w:rsidRPr="0022516D">
        <w:rPr>
          <w:sz w:val="20"/>
          <w:szCs w:val="20"/>
        </w:rPr>
        <w:t xml:space="preserve">yang dielaborasikan dengan prosedur pengembangan tes diagnostik </w:t>
      </w:r>
      <w:r w:rsidRPr="0022516D">
        <w:rPr>
          <w:i/>
          <w:sz w:val="20"/>
          <w:szCs w:val="20"/>
        </w:rPr>
        <w:t>four-tier</w:t>
      </w:r>
      <w:r w:rsidRPr="0022516D">
        <w:rPr>
          <w:sz w:val="20"/>
          <w:szCs w:val="20"/>
        </w:rPr>
        <w:t xml:space="preserve"> oleh </w:t>
      </w:r>
      <w:r w:rsidR="00F426EA">
        <w:rPr>
          <w:sz w:val="20"/>
          <w:szCs w:val="20"/>
        </w:rPr>
        <w:fldChar w:fldCharType="begin" w:fldLock="1"/>
      </w:r>
      <w:r w:rsidR="00F426EA">
        <w:rPr>
          <w:sz w:val="20"/>
          <w:szCs w:val="20"/>
        </w:rPr>
        <w:instrText>ADDIN CSL_CITATION {"citationItems":[{"id":"ITEM-1","itemData":{"DOI":"10.1080/00220670903383002","ISBN":"0022-0671","ISSN":"00220671","abstract":"The authors aimed to propose a valid and reliable\\ndiagnostic instrument by developing a three-tier test\\non simple electric circuits. Based on findings from the interviews,\\nopen-ended questions, and the related literature,\\nthe test was developed and administered to 124 high school\\nstudents. In addition to some qualitative techniques for establishing\\nthe validity, some quantitative techniques were also\\nused. Consequently, Cronbach’s alpha reliability coefficient\\nwas estimated for the test as .69, and results revealed that the\\ntest scores could be a valid and reliable measure of students’\\nqualitative understanding of simple electric circuits.","author":[{"dropping-particle":"","family":"Pesman","given":"Haki","non-dropping-particle":"","parse-names":false,"suffix":""},{"dropping-particle":"","family":"Eryilmaz","given":"Ali","non-dropping-particle":"","parse-names":false,"suffix":""}],"container-title":"Journal of Educational Research","id":"ITEM-1","issue":"3","issued":{"date-parts":[["2010"]]},"page":"208-222","title":"Development of a Three-Tier Test to Assess Misconceptions about Simple Electric Circuits","type":"article-journal","volume":"103"},"uris":["http://www.mendeley.com/documents/?uuid=f58732e6-5b5f-49a6-8f21-2e096442fd1d"]}],"mendeley":{"formattedCitation":"(Pesman &amp; Eryilmaz, 2010)","manualFormatting":"Pesman &amp; Eryilmaz (2010)","plainTextFormattedCitation":"(Pesman &amp; Eryilmaz, 2010)","previouslyFormattedCitation":"(Pesman &amp; Eryilmaz, 2010)"},"properties":{"noteIndex":0},"schema":"https://github.com/citation-style-language/schema/raw/master/csl-citation.json"}</w:instrText>
      </w:r>
      <w:r w:rsidR="00F426EA">
        <w:rPr>
          <w:sz w:val="20"/>
          <w:szCs w:val="20"/>
        </w:rPr>
        <w:fldChar w:fldCharType="separate"/>
      </w:r>
      <w:r w:rsidR="00F426EA">
        <w:rPr>
          <w:noProof/>
          <w:sz w:val="20"/>
          <w:szCs w:val="20"/>
        </w:rPr>
        <w:t>Pesman &amp; Eryilmaz (</w:t>
      </w:r>
      <w:r w:rsidR="00F426EA" w:rsidRPr="00F426EA">
        <w:rPr>
          <w:noProof/>
          <w:sz w:val="20"/>
          <w:szCs w:val="20"/>
        </w:rPr>
        <w:t>2010)</w:t>
      </w:r>
      <w:r w:rsidR="00F426EA">
        <w:rPr>
          <w:sz w:val="20"/>
          <w:szCs w:val="20"/>
        </w:rPr>
        <w:fldChar w:fldCharType="end"/>
      </w:r>
      <w:r>
        <w:rPr>
          <w:sz w:val="20"/>
          <w:szCs w:val="20"/>
        </w:rPr>
        <w:t xml:space="preserve">. </w:t>
      </w:r>
      <w:r w:rsidRPr="0022516D">
        <w:rPr>
          <w:sz w:val="20"/>
          <w:szCs w:val="20"/>
        </w:rPr>
        <w:t>Pengembangan yang dilakukan berorientasi pada pengembangan produk. Penelitian dilaksanakan di tiga SMP yang berlokasi di kecamatan Lembang, kabu</w:t>
      </w:r>
      <w:r>
        <w:rPr>
          <w:sz w:val="20"/>
          <w:szCs w:val="20"/>
        </w:rPr>
        <w:t xml:space="preserve">paten Bandung Barat, Jawa Barat pada peserta didik kelas VIII semester genap Tahun ajaran 2018/2019. </w:t>
      </w:r>
      <w:r w:rsidRPr="0022516D">
        <w:rPr>
          <w:sz w:val="20"/>
          <w:szCs w:val="20"/>
        </w:rPr>
        <w:t>Subjek penelitian dibagi menjadi dua yaitu untuk keperluan identifikasi konsep alternatif peserta didik dan subjek uji coba instrumen. Subjek penelitian untuk keperluan identifikasi konsep alternatif peserta didik dilakukan di SMP</w:t>
      </w:r>
      <w:r>
        <w:rPr>
          <w:sz w:val="20"/>
          <w:szCs w:val="20"/>
        </w:rPr>
        <w:t>N</w:t>
      </w:r>
      <w:r w:rsidRPr="0022516D">
        <w:rPr>
          <w:sz w:val="20"/>
          <w:szCs w:val="20"/>
        </w:rPr>
        <w:t xml:space="preserve"> 2 Lembang dengan total sampel berjumlah 21 peserta didik (kriterianya yaitu masing-masing 7 peserta didik dengan nilai ulangan harian tinggi, sedang, dan rendah). Informasi nilai ulangan harian diperoleh dari hasil studi dokumentasi nilai ulangan harian peserta didik dan wawancara dengan pendidik IPA yang bersangkutan. Untuk keperluan uji coba instrumen, digunakan sampel yang tersebar pada dua sekolah yaitu SMP</w:t>
      </w:r>
      <w:r>
        <w:rPr>
          <w:sz w:val="20"/>
          <w:szCs w:val="20"/>
        </w:rPr>
        <w:t>N</w:t>
      </w:r>
      <w:r w:rsidRPr="0022516D">
        <w:rPr>
          <w:sz w:val="20"/>
          <w:szCs w:val="20"/>
        </w:rPr>
        <w:t xml:space="preserve"> 3 Lembang dan SMP</w:t>
      </w:r>
      <w:r>
        <w:rPr>
          <w:sz w:val="20"/>
          <w:szCs w:val="20"/>
        </w:rPr>
        <w:t>N</w:t>
      </w:r>
      <w:r w:rsidRPr="0022516D">
        <w:rPr>
          <w:sz w:val="20"/>
          <w:szCs w:val="20"/>
        </w:rPr>
        <w:t xml:space="preserve"> 4 Lembang dengan total sampel 50 peserta didik (masing-masing sekolah terdiri atas 25 peserta didik)</w:t>
      </w:r>
      <w:r w:rsidR="001C2533" w:rsidRPr="001C2533">
        <w:rPr>
          <w:sz w:val="20"/>
          <w:szCs w:val="20"/>
        </w:rPr>
        <w:t>.</w:t>
      </w:r>
    </w:p>
    <w:p w:rsidR="001C2533" w:rsidRPr="001C2533" w:rsidRDefault="00F06CCA" w:rsidP="001C2533">
      <w:pPr>
        <w:pStyle w:val="JRPMBody"/>
        <w:rPr>
          <w:sz w:val="20"/>
          <w:szCs w:val="20"/>
        </w:rPr>
      </w:pPr>
      <w:r>
        <w:rPr>
          <w:sz w:val="20"/>
          <w:szCs w:val="20"/>
        </w:rPr>
        <w:t>Prosedur pengembangan</w:t>
      </w:r>
      <w:r w:rsidRPr="0022516D">
        <w:rPr>
          <w:sz w:val="20"/>
          <w:szCs w:val="20"/>
        </w:rPr>
        <w:t xml:space="preserve"> terdiri dari lima tahapan yaitu 1) investigasi awal (</w:t>
      </w:r>
      <w:r w:rsidRPr="0022516D">
        <w:rPr>
          <w:i/>
          <w:iCs/>
          <w:sz w:val="20"/>
          <w:szCs w:val="20"/>
        </w:rPr>
        <w:t>preliminary investigation</w:t>
      </w:r>
      <w:r w:rsidRPr="0022516D">
        <w:rPr>
          <w:sz w:val="20"/>
          <w:szCs w:val="20"/>
        </w:rPr>
        <w:t>), 2) tahap desain (</w:t>
      </w:r>
      <w:r w:rsidRPr="0022516D">
        <w:rPr>
          <w:i/>
          <w:iCs/>
          <w:sz w:val="20"/>
          <w:szCs w:val="20"/>
        </w:rPr>
        <w:t>the design phase</w:t>
      </w:r>
      <w:r w:rsidRPr="0022516D">
        <w:rPr>
          <w:sz w:val="20"/>
          <w:szCs w:val="20"/>
        </w:rPr>
        <w:t>), 3) tahap realisasi/ konstruksi (</w:t>
      </w:r>
      <w:r w:rsidRPr="0022516D">
        <w:rPr>
          <w:i/>
          <w:iCs/>
          <w:sz w:val="20"/>
          <w:szCs w:val="20"/>
        </w:rPr>
        <w:t>the realiziation/construction</w:t>
      </w:r>
      <w:r w:rsidRPr="0022516D">
        <w:rPr>
          <w:sz w:val="20"/>
          <w:szCs w:val="20"/>
        </w:rPr>
        <w:t>), 4) tahap evaluasi dan revisi (</w:t>
      </w:r>
      <w:r w:rsidRPr="0022516D">
        <w:rPr>
          <w:i/>
          <w:iCs/>
          <w:sz w:val="20"/>
          <w:szCs w:val="20"/>
        </w:rPr>
        <w:t>the stage of evaluation and revision</w:t>
      </w:r>
      <w:r w:rsidRPr="0022516D">
        <w:rPr>
          <w:sz w:val="20"/>
          <w:szCs w:val="20"/>
        </w:rPr>
        <w:t>), serta 5) tahap implementasi (</w:t>
      </w:r>
      <w:r w:rsidRPr="0022516D">
        <w:rPr>
          <w:i/>
          <w:iCs/>
          <w:sz w:val="20"/>
          <w:szCs w:val="20"/>
        </w:rPr>
        <w:t>the stage of implementation</w:t>
      </w:r>
      <w:r w:rsidRPr="0022516D">
        <w:rPr>
          <w:sz w:val="20"/>
          <w:szCs w:val="20"/>
        </w:rPr>
        <w:t xml:space="preserve">). Akan tetapi, pada penelitian ini dibatasi hanya sampai pada tahap </w:t>
      </w:r>
      <w:r>
        <w:rPr>
          <w:sz w:val="20"/>
          <w:szCs w:val="20"/>
        </w:rPr>
        <w:t>evaluasi dan revisi. Tahap imple</w:t>
      </w:r>
      <w:r w:rsidRPr="0022516D">
        <w:rPr>
          <w:sz w:val="20"/>
          <w:szCs w:val="20"/>
        </w:rPr>
        <w:t xml:space="preserve">mentasi tidak dilaksanakan karena tujuan utama penelitian adalah mengembangkan produk berupa tes diagnostik </w:t>
      </w:r>
      <w:r w:rsidRPr="000921B8">
        <w:rPr>
          <w:i/>
          <w:sz w:val="20"/>
          <w:szCs w:val="20"/>
        </w:rPr>
        <w:t>four-tier</w:t>
      </w:r>
      <w:r w:rsidRPr="0022516D">
        <w:rPr>
          <w:sz w:val="20"/>
          <w:szCs w:val="20"/>
        </w:rPr>
        <w:t xml:space="preserve">. </w:t>
      </w:r>
      <w:r w:rsidRPr="0022516D">
        <w:rPr>
          <w:sz w:val="20"/>
          <w:szCs w:val="20"/>
        </w:rPr>
        <w:lastRenderedPageBreak/>
        <w:t>Prosedur penelitian disajikan dalam bentuk bagan di bawah ini</w:t>
      </w:r>
      <w:r w:rsidR="001C2533" w:rsidRPr="001C2533">
        <w:rPr>
          <w:sz w:val="20"/>
          <w:szCs w:val="20"/>
        </w:rPr>
        <w:t>.</w:t>
      </w:r>
    </w:p>
    <w:p w:rsidR="00F06CCA" w:rsidRDefault="00F06CCA" w:rsidP="009666AF">
      <w:pPr>
        <w:spacing w:after="60"/>
      </w:pPr>
      <w:r>
        <w:rPr>
          <w:noProof/>
          <w:lang w:val="id-ID" w:eastAsia="id-ID"/>
        </w:rPr>
        <w:drawing>
          <wp:inline distT="0" distB="0" distL="0" distR="0" wp14:anchorId="0F28547D" wp14:editId="193DF117">
            <wp:extent cx="2985253" cy="30933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302" t="11975" r="23228"/>
                    <a:stretch/>
                  </pic:blipFill>
                  <pic:spPr bwMode="auto">
                    <a:xfrm>
                      <a:off x="0" y="0"/>
                      <a:ext cx="3010774" cy="3119842"/>
                    </a:xfrm>
                    <a:prstGeom prst="rect">
                      <a:avLst/>
                    </a:prstGeom>
                    <a:ln>
                      <a:noFill/>
                    </a:ln>
                    <a:extLst>
                      <a:ext uri="{53640926-AAD7-44D8-BBD7-CCE9431645EC}">
                        <a14:shadowObscured xmlns:a14="http://schemas.microsoft.com/office/drawing/2010/main"/>
                      </a:ext>
                    </a:extLst>
                  </pic:spPr>
                </pic:pic>
              </a:graphicData>
            </a:graphic>
          </wp:inline>
        </w:drawing>
      </w:r>
    </w:p>
    <w:p w:rsidR="00F06CCA" w:rsidRDefault="00F06CCA" w:rsidP="00F06CCA">
      <w:pPr>
        <w:ind w:right="74"/>
        <w:jc w:val="center"/>
      </w:pPr>
      <w:r>
        <w:t xml:space="preserve">Gambar 1. </w:t>
      </w:r>
      <w:r w:rsidRPr="00763555">
        <w:t>Prosedur</w:t>
      </w:r>
      <w:r w:rsidRPr="0022516D">
        <w:t xml:space="preserve"> </w:t>
      </w:r>
      <w:r w:rsidR="00617B8B" w:rsidRPr="0022516D">
        <w:t xml:space="preserve">Penelitian Pengembangan </w:t>
      </w:r>
      <w:r w:rsidRPr="0022516D">
        <w:t xml:space="preserve">Plomp </w:t>
      </w:r>
      <w:r w:rsidR="00617B8B" w:rsidRPr="0022516D">
        <w:t xml:space="preserve">Yang Dielaborasikan Dengan Prosedur Pengembangan Tes Diagnostik </w:t>
      </w:r>
      <w:r w:rsidR="00617B8B" w:rsidRPr="0022516D">
        <w:rPr>
          <w:i/>
        </w:rPr>
        <w:t>Four-Tier</w:t>
      </w:r>
    </w:p>
    <w:p w:rsidR="00F06CCA" w:rsidRDefault="00F06CCA" w:rsidP="00F06CCA">
      <w:pPr>
        <w:pStyle w:val="JRPMBody"/>
        <w:rPr>
          <w:sz w:val="20"/>
          <w:szCs w:val="20"/>
        </w:rPr>
      </w:pPr>
    </w:p>
    <w:p w:rsidR="00F06CCA" w:rsidRDefault="00F06CCA" w:rsidP="001C2533">
      <w:pPr>
        <w:pStyle w:val="JRPMBody"/>
        <w:rPr>
          <w:i/>
          <w:sz w:val="20"/>
          <w:szCs w:val="20"/>
        </w:rPr>
      </w:pPr>
      <w:r w:rsidRPr="0022516D">
        <w:rPr>
          <w:sz w:val="20"/>
          <w:szCs w:val="20"/>
        </w:rPr>
        <w:t>Instrumen penelitian yang digunakan dalam penelitian ini yaitu 1) instrumen lembar validasi ahli. Instrumen ini bertujuan mengetahui kriteria kevalidan tes diagnostik yang dikembangkan. Lembar validasi ini akan diberikan kepada ahli dan reviewer yang berkompeten dala</w:t>
      </w:r>
      <w:r w:rsidR="00C8262D">
        <w:rPr>
          <w:sz w:val="20"/>
          <w:szCs w:val="20"/>
        </w:rPr>
        <w:t xml:space="preserve">m menilai dan memberi saran; 2) </w:t>
      </w:r>
      <w:r w:rsidRPr="0022516D">
        <w:rPr>
          <w:sz w:val="20"/>
          <w:szCs w:val="20"/>
        </w:rPr>
        <w:t>Instrumen indentifikasi konsep alternatif peserta didik (</w:t>
      </w:r>
      <w:r w:rsidRPr="0022516D">
        <w:rPr>
          <w:i/>
          <w:sz w:val="20"/>
          <w:szCs w:val="20"/>
        </w:rPr>
        <w:t>two-tier open ended</w:t>
      </w:r>
      <w:r w:rsidRPr="0022516D">
        <w:rPr>
          <w:sz w:val="20"/>
          <w:szCs w:val="20"/>
        </w:rPr>
        <w:t xml:space="preserve">). Instrumen ini digunakan untuk mengumpulkan jawaban alternatif peserta didik mengenai materi gelombang dan optik. Jawaban tersebut akan ditabulasi kemudian di analisis alasan-alasan yang teridentifikasi miskonsepsi. Jawaban peserta didik yang teridentifikasi miskonsepsi akan dijadikan sebagai pilihan alasan pada </w:t>
      </w:r>
      <w:r w:rsidRPr="0022516D">
        <w:rPr>
          <w:i/>
          <w:sz w:val="20"/>
          <w:szCs w:val="20"/>
        </w:rPr>
        <w:t>tier</w:t>
      </w:r>
      <w:r w:rsidRPr="0022516D">
        <w:rPr>
          <w:sz w:val="20"/>
          <w:szCs w:val="20"/>
        </w:rPr>
        <w:t xml:space="preserve"> ketiga dalam perangkat tes diagnostik </w:t>
      </w:r>
      <w:r w:rsidRPr="0022516D">
        <w:rPr>
          <w:i/>
          <w:sz w:val="20"/>
          <w:szCs w:val="20"/>
        </w:rPr>
        <w:t>four-tier</w:t>
      </w:r>
      <w:r w:rsidRPr="0022516D">
        <w:rPr>
          <w:sz w:val="20"/>
          <w:szCs w:val="20"/>
        </w:rPr>
        <w:t xml:space="preserve">; dan 3) instrumen validasi empiris. Instrumen ini merupakan transformasi dari instrumen </w:t>
      </w:r>
      <w:r w:rsidRPr="0022516D">
        <w:rPr>
          <w:i/>
          <w:sz w:val="20"/>
          <w:szCs w:val="20"/>
        </w:rPr>
        <w:t>two-tier open ended</w:t>
      </w:r>
      <w:r w:rsidRPr="0022516D">
        <w:rPr>
          <w:sz w:val="20"/>
          <w:szCs w:val="20"/>
        </w:rPr>
        <w:t xml:space="preserve"> menjadi tes diagnostik </w:t>
      </w:r>
      <w:r w:rsidRPr="0022516D">
        <w:rPr>
          <w:i/>
          <w:sz w:val="20"/>
          <w:szCs w:val="20"/>
        </w:rPr>
        <w:t>four-tier</w:t>
      </w:r>
      <w:r w:rsidRPr="0022516D">
        <w:rPr>
          <w:sz w:val="20"/>
          <w:szCs w:val="20"/>
        </w:rPr>
        <w:t xml:space="preserve"> dan hasil revisi dari ahli dan </w:t>
      </w:r>
      <w:r w:rsidRPr="00946AFE">
        <w:rPr>
          <w:i/>
          <w:sz w:val="20"/>
          <w:szCs w:val="20"/>
        </w:rPr>
        <w:t>reviewer</w:t>
      </w:r>
      <w:r>
        <w:rPr>
          <w:i/>
          <w:sz w:val="20"/>
          <w:szCs w:val="20"/>
        </w:rPr>
        <w:t>.</w:t>
      </w:r>
    </w:p>
    <w:p w:rsidR="001C2533" w:rsidRDefault="00C0269D" w:rsidP="001C2533">
      <w:pPr>
        <w:pStyle w:val="JRPMBody"/>
        <w:rPr>
          <w:sz w:val="20"/>
          <w:szCs w:val="20"/>
        </w:rPr>
      </w:pPr>
      <w:r w:rsidRPr="0022516D">
        <w:rPr>
          <w:sz w:val="20"/>
          <w:szCs w:val="20"/>
        </w:rPr>
        <w:t>Analisis data yang digunakan yaitu analisis kuantitatif dengan melihat kualitas butir soal yang meliputi uji validitas, reli</w:t>
      </w:r>
      <w:r>
        <w:rPr>
          <w:sz w:val="20"/>
          <w:szCs w:val="20"/>
        </w:rPr>
        <w:t xml:space="preserve">abilitas, dan tingkat </w:t>
      </w:r>
      <w:r w:rsidRPr="0022516D">
        <w:rPr>
          <w:sz w:val="20"/>
          <w:szCs w:val="20"/>
        </w:rPr>
        <w:t>kesulitan soal. Uji validitas yang dilakukan terbagi menjadi 2 yaitu uji validitas berdasarkan isi dan uji validitas berdasarkan struktur internal</w:t>
      </w:r>
      <w:r>
        <w:rPr>
          <w:sz w:val="20"/>
          <w:szCs w:val="20"/>
        </w:rPr>
        <w:t xml:space="preserve"> (validitas empiris)</w:t>
      </w:r>
      <w:r w:rsidRPr="0022516D">
        <w:rPr>
          <w:sz w:val="20"/>
          <w:szCs w:val="20"/>
        </w:rPr>
        <w:t xml:space="preserve">. Uji validitas berdasarkan isi diperoleh </w:t>
      </w:r>
      <w:r>
        <w:rPr>
          <w:sz w:val="20"/>
          <w:szCs w:val="20"/>
        </w:rPr>
        <w:t xml:space="preserve">melalui </w:t>
      </w:r>
      <w:r w:rsidRPr="00946AFE">
        <w:rPr>
          <w:i/>
          <w:sz w:val="20"/>
          <w:szCs w:val="20"/>
        </w:rPr>
        <w:t xml:space="preserve">judgement </w:t>
      </w:r>
      <w:r>
        <w:rPr>
          <w:sz w:val="20"/>
          <w:szCs w:val="20"/>
        </w:rPr>
        <w:t xml:space="preserve">ahli dan </w:t>
      </w:r>
      <w:r w:rsidRPr="00946AFE">
        <w:rPr>
          <w:i/>
          <w:sz w:val="20"/>
          <w:szCs w:val="20"/>
        </w:rPr>
        <w:t>reviewer</w:t>
      </w:r>
      <w:r>
        <w:rPr>
          <w:sz w:val="20"/>
          <w:szCs w:val="20"/>
        </w:rPr>
        <w:t xml:space="preserve"> kemudian melihat</w:t>
      </w:r>
      <w:r w:rsidRPr="0022516D">
        <w:rPr>
          <w:sz w:val="20"/>
          <w:szCs w:val="20"/>
        </w:rPr>
        <w:t xml:space="preserve"> </w:t>
      </w:r>
      <w:r w:rsidRPr="0022516D">
        <w:rPr>
          <w:i/>
          <w:sz w:val="20"/>
          <w:szCs w:val="20"/>
        </w:rPr>
        <w:t>Content Validity Ratio</w:t>
      </w:r>
      <w:r w:rsidRPr="0022516D">
        <w:rPr>
          <w:sz w:val="20"/>
          <w:szCs w:val="20"/>
        </w:rPr>
        <w:t xml:space="preserve"> (CVR) dan </w:t>
      </w:r>
      <w:r w:rsidRPr="0022516D">
        <w:rPr>
          <w:i/>
          <w:sz w:val="20"/>
          <w:szCs w:val="20"/>
        </w:rPr>
        <w:t>Content Validity Index</w:t>
      </w:r>
      <w:r w:rsidRPr="0022516D">
        <w:rPr>
          <w:sz w:val="20"/>
          <w:szCs w:val="20"/>
        </w:rPr>
        <w:t xml:space="preserve"> (CVI). Perhitungan nilai CVR dilakukan berd</w:t>
      </w:r>
      <w:r>
        <w:rPr>
          <w:sz w:val="20"/>
          <w:szCs w:val="20"/>
        </w:rPr>
        <w:t xml:space="preserve">asarkan persamaan </w:t>
      </w:r>
      <w:r w:rsidR="00F426EA">
        <w:rPr>
          <w:sz w:val="20"/>
          <w:szCs w:val="20"/>
        </w:rPr>
        <w:fldChar w:fldCharType="begin" w:fldLock="1"/>
      </w:r>
      <w:r w:rsidR="00F426EA">
        <w:rPr>
          <w:sz w:val="20"/>
          <w:szCs w:val="20"/>
        </w:rPr>
        <w:instrText>ADDIN CSL_CITATION {"citationItems":[{"id":"ITEM-1","itemData":{"DOI":"10.1111/j.1744-6570.1975.tb01393.x","ISBN":"0031-5826; 1744-6570","ISSN":"00315826","PMID":"6265595","author":[{"dropping-particle":"","family":"Lawshe, C","given":"H","non-dropping-particle":"","parse-names":false,"suffix":""}],"container-title":"Personnel Psychology","id":"ITEM-1","issue":"4","issued":{"date-parts":[["1975"]]},"page":"563-727","title":"A Quantitative Approach to Content Validity","type":"article-journal","volume":"28"},"uris":["http://www.mendeley.com/documents/?uuid=16155ad3-1995-4bb6-a230-6b4078d6269c"]}],"mendeley":{"formattedCitation":"(Lawshe, C, 1975)","manualFormatting":"Lawshe (1975)","plainTextFormattedCitation":"(Lawshe, C, 1975)","previouslyFormattedCitation":"(Lawshe, C, 1975)"},"properties":{"noteIndex":0},"schema":"https://github.com/citation-style-language/schema/raw/master/csl-citation.json"}</w:instrText>
      </w:r>
      <w:r w:rsidR="00F426EA">
        <w:rPr>
          <w:sz w:val="20"/>
          <w:szCs w:val="20"/>
        </w:rPr>
        <w:fldChar w:fldCharType="separate"/>
      </w:r>
      <w:r w:rsidR="00F426EA">
        <w:rPr>
          <w:noProof/>
          <w:sz w:val="20"/>
          <w:szCs w:val="20"/>
        </w:rPr>
        <w:t>Lawshe (</w:t>
      </w:r>
      <w:r w:rsidR="00F426EA" w:rsidRPr="00F426EA">
        <w:rPr>
          <w:noProof/>
          <w:sz w:val="20"/>
          <w:szCs w:val="20"/>
        </w:rPr>
        <w:t>1975)</w:t>
      </w:r>
      <w:r w:rsidR="00F426EA">
        <w:rPr>
          <w:sz w:val="20"/>
          <w:szCs w:val="20"/>
        </w:rPr>
        <w:fldChar w:fldCharType="end"/>
      </w:r>
      <w:r w:rsidRPr="0022516D">
        <w:rPr>
          <w:sz w:val="20"/>
          <w:szCs w:val="20"/>
        </w:rPr>
        <w:t xml:space="preserve"> sebagai berikut :</w:t>
      </w:r>
    </w:p>
    <w:p w:rsidR="00973297" w:rsidRPr="001C2533" w:rsidRDefault="00973297" w:rsidP="00973297">
      <w:pPr>
        <w:pStyle w:val="JRPMBody"/>
        <w:ind w:firstLine="0"/>
        <w:rPr>
          <w:sz w:val="20"/>
          <w:szCs w:val="20"/>
        </w:rPr>
      </w:pPr>
      <m:oMathPara>
        <m:oMath>
          <m:r>
            <m:rPr>
              <m:sty m:val="p"/>
            </m:rPr>
            <w:rPr>
              <w:rFonts w:ascii="Cambria Math" w:hAnsi="Cambria Math"/>
              <w:sz w:val="20"/>
              <w:szCs w:val="20"/>
            </w:rPr>
            <w:lastRenderedPageBreak/>
            <m:t xml:space="preserve">CVR= </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e</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N</m:t>
                  </m:r>
                </m:num>
                <m:den>
                  <m:r>
                    <w:rPr>
                      <w:rFonts w:ascii="Cambria Math" w:hAnsi="Cambria Math"/>
                      <w:sz w:val="20"/>
                      <w:szCs w:val="20"/>
                    </w:rPr>
                    <m:t>2</m:t>
                  </m:r>
                </m:den>
              </m:f>
            </m:num>
            <m:den>
              <m:f>
                <m:fPr>
                  <m:ctrlPr>
                    <w:rPr>
                      <w:rFonts w:ascii="Cambria Math" w:hAnsi="Cambria Math"/>
                      <w:i/>
                      <w:sz w:val="20"/>
                      <w:szCs w:val="20"/>
                    </w:rPr>
                  </m:ctrlPr>
                </m:fPr>
                <m:num>
                  <m:r>
                    <w:rPr>
                      <w:rFonts w:ascii="Cambria Math" w:hAnsi="Cambria Math"/>
                      <w:sz w:val="20"/>
                      <w:szCs w:val="20"/>
                    </w:rPr>
                    <m:t>N</m:t>
                  </m:r>
                </m:num>
                <m:den>
                  <m:r>
                    <w:rPr>
                      <w:rFonts w:ascii="Cambria Math" w:hAnsi="Cambria Math"/>
                      <w:sz w:val="20"/>
                      <w:szCs w:val="20"/>
                    </w:rPr>
                    <m:t>2</m:t>
                  </m:r>
                </m:den>
              </m:f>
            </m:den>
          </m:f>
        </m:oMath>
      </m:oMathPara>
    </w:p>
    <w:p w:rsidR="009666AF" w:rsidRDefault="009666AF" w:rsidP="00973297">
      <w:pPr>
        <w:pStyle w:val="ListParagraph"/>
        <w:ind w:left="426" w:hanging="426"/>
      </w:pPr>
    </w:p>
    <w:p w:rsidR="00973297" w:rsidRPr="0022516D" w:rsidRDefault="00502AA5" w:rsidP="00973297">
      <w:pPr>
        <w:pStyle w:val="ListParagraph"/>
        <w:ind w:left="426" w:hanging="426"/>
      </w:pPr>
      <w:r>
        <w:t>Keterangan</w:t>
      </w:r>
      <w:r w:rsidR="00973297" w:rsidRPr="0022516D">
        <w:t>:</w:t>
      </w:r>
    </w:p>
    <w:p w:rsidR="00973297" w:rsidRPr="0022516D" w:rsidRDefault="00984AF1" w:rsidP="009B4E63">
      <w:pPr>
        <w:pStyle w:val="ListParagraph"/>
        <w:ind w:left="709" w:hanging="709"/>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e</m:t>
            </m:r>
          </m:sub>
        </m:sSub>
      </m:oMath>
      <w:r w:rsidR="00973297">
        <w:rPr>
          <w:rFonts w:eastAsiaTheme="minorEastAsia"/>
        </w:rPr>
        <w:tab/>
        <w:t>=</w:t>
      </w:r>
      <w:r w:rsidR="00973297" w:rsidRPr="0022516D">
        <w:rPr>
          <w:rFonts w:eastAsiaTheme="minorEastAsia"/>
        </w:rPr>
        <w:t xml:space="preserve"> Jumlah validator yang menyatakan valid</w:t>
      </w:r>
    </w:p>
    <w:p w:rsidR="00973297" w:rsidRPr="0022516D" w:rsidRDefault="00973297" w:rsidP="009B4E63">
      <w:pPr>
        <w:pStyle w:val="ListParagraph"/>
        <w:ind w:left="709" w:hanging="709"/>
      </w:pPr>
      <m:oMath>
        <m:r>
          <w:rPr>
            <w:rFonts w:ascii="Cambria Math" w:hAnsi="Cambria Math"/>
          </w:rPr>
          <m:t>N</m:t>
        </m:r>
      </m:oMath>
      <w:r w:rsidRPr="0022516D">
        <w:rPr>
          <w:rFonts w:eastAsiaTheme="minorEastAsia"/>
        </w:rPr>
        <w:tab/>
      </w:r>
      <w:r>
        <w:t xml:space="preserve">= </w:t>
      </w:r>
      <w:r w:rsidRPr="0022516D">
        <w:t>Jumlah total validator</w:t>
      </w:r>
    </w:p>
    <w:p w:rsidR="00502AA5" w:rsidRDefault="00502AA5" w:rsidP="005B4593">
      <w:pPr>
        <w:pStyle w:val="JRPMBody"/>
        <w:rPr>
          <w:sz w:val="20"/>
          <w:szCs w:val="20"/>
        </w:rPr>
      </w:pPr>
    </w:p>
    <w:p w:rsidR="00AA69B0" w:rsidRDefault="008F777B" w:rsidP="00AA69B0">
      <w:pPr>
        <w:pStyle w:val="JRPMBody"/>
        <w:rPr>
          <w:sz w:val="20"/>
          <w:szCs w:val="20"/>
        </w:rPr>
      </w:pPr>
      <w:r w:rsidRPr="008F777B">
        <w:rPr>
          <w:sz w:val="20"/>
          <w:szCs w:val="20"/>
        </w:rPr>
        <w:t xml:space="preserve">Kriteria nilai CVR minimum untuk jumlah </w:t>
      </w:r>
      <w:r w:rsidRPr="008F777B">
        <w:rPr>
          <w:i/>
          <w:sz w:val="20"/>
          <w:szCs w:val="20"/>
        </w:rPr>
        <w:t>judgement</w:t>
      </w:r>
      <w:r w:rsidRPr="008F777B">
        <w:rPr>
          <w:sz w:val="20"/>
          <w:szCs w:val="20"/>
        </w:rPr>
        <w:t xml:space="preserve"> enam orang adalah lebih besar atau sama dengan 0,672 (CVR</w:t>
      </w:r>
      <m:oMath>
        <m:r>
          <w:rPr>
            <w:rFonts w:ascii="Cambria Math" w:hAnsi="Cambria Math"/>
            <w:sz w:val="20"/>
            <w:szCs w:val="20"/>
          </w:rPr>
          <m:t xml:space="preserve"> ≥ </m:t>
        </m:r>
      </m:oMath>
      <w:r w:rsidRPr="008F777B">
        <w:rPr>
          <w:sz w:val="20"/>
          <w:szCs w:val="20"/>
        </w:rPr>
        <w:t xml:space="preserve">0,672). Selain itu, dilakukan pula penentuan validitas tes secara keseluruhan dengan menggunakan metode </w:t>
      </w:r>
      <w:r w:rsidRPr="008F777B">
        <w:rPr>
          <w:i/>
          <w:sz w:val="20"/>
          <w:szCs w:val="20"/>
        </w:rPr>
        <w:t xml:space="preserve">Content Validity Index </w:t>
      </w:r>
      <w:r w:rsidR="003C494E">
        <w:rPr>
          <w:sz w:val="20"/>
          <w:szCs w:val="20"/>
        </w:rPr>
        <w:t>(CVI).</w:t>
      </w:r>
    </w:p>
    <w:p w:rsidR="00AA69B0" w:rsidRPr="001C2533" w:rsidRDefault="00AA69B0" w:rsidP="00AA69B0">
      <w:pPr>
        <w:pStyle w:val="JRPMTableCaption"/>
        <w:rPr>
          <w:sz w:val="20"/>
          <w:szCs w:val="20"/>
        </w:rPr>
      </w:pPr>
      <w:r w:rsidRPr="001C2533">
        <w:rPr>
          <w:sz w:val="20"/>
          <w:szCs w:val="20"/>
        </w:rPr>
        <w:t xml:space="preserve">Tabel 1. </w:t>
      </w:r>
      <w:r w:rsidRPr="0022516D">
        <w:rPr>
          <w:sz w:val="20"/>
          <w:szCs w:val="20"/>
        </w:rPr>
        <w:t>Kriteria Hasil Perhitungan CVI</w:t>
      </w:r>
    </w:p>
    <w:tbl>
      <w:tblPr>
        <w:tblW w:w="5000" w:type="pct"/>
        <w:jc w:val="center"/>
        <w:tblBorders>
          <w:top w:val="single" w:sz="4" w:space="0" w:color="auto"/>
          <w:bottom w:val="single" w:sz="4" w:space="0" w:color="auto"/>
        </w:tblBorders>
        <w:tblLook w:val="01E0" w:firstRow="1" w:lastRow="1" w:firstColumn="1" w:lastColumn="1" w:noHBand="0" w:noVBand="0"/>
      </w:tblPr>
      <w:tblGrid>
        <w:gridCol w:w="591"/>
        <w:gridCol w:w="2588"/>
        <w:gridCol w:w="1617"/>
      </w:tblGrid>
      <w:tr w:rsidR="00AA69B0" w:rsidRPr="001C2533" w:rsidTr="007356BD">
        <w:trPr>
          <w:trHeight w:val="58"/>
          <w:jc w:val="center"/>
        </w:trPr>
        <w:tc>
          <w:tcPr>
            <w:tcW w:w="616" w:type="pct"/>
            <w:tcBorders>
              <w:top w:val="single" w:sz="4" w:space="0" w:color="auto"/>
              <w:bottom w:val="single" w:sz="4" w:space="0" w:color="auto"/>
            </w:tcBorders>
            <w:shd w:val="clear" w:color="auto" w:fill="auto"/>
          </w:tcPr>
          <w:p w:rsidR="00AA69B0" w:rsidRPr="001C2533" w:rsidRDefault="00AA69B0" w:rsidP="007356BD">
            <w:pPr>
              <w:rPr>
                <w:b/>
              </w:rPr>
            </w:pPr>
            <w:r w:rsidRPr="001C2533">
              <w:rPr>
                <w:b/>
              </w:rPr>
              <w:t>No.</w:t>
            </w:r>
          </w:p>
        </w:tc>
        <w:tc>
          <w:tcPr>
            <w:tcW w:w="2698" w:type="pct"/>
            <w:tcBorders>
              <w:top w:val="single" w:sz="4" w:space="0" w:color="auto"/>
              <w:bottom w:val="single" w:sz="4" w:space="0" w:color="auto"/>
            </w:tcBorders>
            <w:shd w:val="clear" w:color="auto" w:fill="auto"/>
          </w:tcPr>
          <w:p w:rsidR="00AA69B0" w:rsidRPr="001C2533" w:rsidRDefault="00AA69B0" w:rsidP="007356BD">
            <w:pPr>
              <w:rPr>
                <w:b/>
                <w:lang w:val="id-ID"/>
              </w:rPr>
            </w:pPr>
            <w:r>
              <w:rPr>
                <w:b/>
                <w:lang w:val="id-ID"/>
              </w:rPr>
              <w:t>Rentang</w:t>
            </w:r>
          </w:p>
        </w:tc>
        <w:tc>
          <w:tcPr>
            <w:tcW w:w="1686" w:type="pct"/>
            <w:tcBorders>
              <w:top w:val="single" w:sz="4" w:space="0" w:color="auto"/>
              <w:bottom w:val="single" w:sz="4" w:space="0" w:color="auto"/>
            </w:tcBorders>
            <w:shd w:val="clear" w:color="auto" w:fill="auto"/>
          </w:tcPr>
          <w:p w:rsidR="00AA69B0" w:rsidRPr="001C2533" w:rsidRDefault="00AA69B0" w:rsidP="007356BD">
            <w:pPr>
              <w:rPr>
                <w:b/>
                <w:lang w:val="id-ID"/>
              </w:rPr>
            </w:pPr>
            <w:r>
              <w:rPr>
                <w:b/>
                <w:lang w:val="id-ID"/>
              </w:rPr>
              <w:t>Kategori</w:t>
            </w:r>
          </w:p>
        </w:tc>
      </w:tr>
      <w:tr w:rsidR="00AA69B0" w:rsidRPr="001C2533" w:rsidTr="007356BD">
        <w:trPr>
          <w:trHeight w:val="68"/>
          <w:jc w:val="center"/>
        </w:trPr>
        <w:tc>
          <w:tcPr>
            <w:tcW w:w="616" w:type="pct"/>
            <w:tcBorders>
              <w:top w:val="single" w:sz="4" w:space="0" w:color="auto"/>
            </w:tcBorders>
            <w:shd w:val="clear" w:color="auto" w:fill="auto"/>
          </w:tcPr>
          <w:p w:rsidR="00AA69B0" w:rsidRPr="001C2533" w:rsidRDefault="00AA69B0" w:rsidP="00AA69B0">
            <w:pPr>
              <w:rPr>
                <w:lang w:val="id-ID"/>
              </w:rPr>
            </w:pPr>
            <w:r w:rsidRPr="001C2533">
              <w:rPr>
                <w:lang w:val="id-ID"/>
              </w:rPr>
              <w:t>1.</w:t>
            </w:r>
          </w:p>
        </w:tc>
        <w:tc>
          <w:tcPr>
            <w:tcW w:w="2698" w:type="pct"/>
            <w:tcBorders>
              <w:top w:val="single" w:sz="4" w:space="0" w:color="auto"/>
            </w:tcBorders>
            <w:shd w:val="clear" w:color="auto" w:fill="auto"/>
          </w:tcPr>
          <w:p w:rsidR="00AA69B0" w:rsidRPr="0022516D" w:rsidRDefault="00AA69B0" w:rsidP="00AA69B0">
            <w:pPr>
              <w:pStyle w:val="Default"/>
              <w:jc w:val="both"/>
              <w:rPr>
                <w:color w:val="auto"/>
                <w:sz w:val="20"/>
                <w:szCs w:val="20"/>
              </w:rPr>
            </w:pPr>
            <w:r w:rsidRPr="0022516D">
              <w:rPr>
                <w:color w:val="auto"/>
                <w:sz w:val="20"/>
                <w:szCs w:val="20"/>
              </w:rPr>
              <w:t>CVI ≥</w:t>
            </w:r>
            <w:r w:rsidRPr="0022516D">
              <w:rPr>
                <w:color w:val="auto"/>
                <w:sz w:val="20"/>
                <w:szCs w:val="20"/>
                <w:lang w:val="id-ID"/>
              </w:rPr>
              <w:t xml:space="preserve"> </w:t>
            </w:r>
            <w:r w:rsidRPr="0022516D">
              <w:rPr>
                <w:color w:val="auto"/>
                <w:sz w:val="20"/>
                <w:szCs w:val="20"/>
              </w:rPr>
              <w:t>0,68</w:t>
            </w:r>
          </w:p>
        </w:tc>
        <w:tc>
          <w:tcPr>
            <w:tcW w:w="1686" w:type="pct"/>
            <w:tcBorders>
              <w:top w:val="single" w:sz="4" w:space="0" w:color="auto"/>
            </w:tcBorders>
            <w:shd w:val="clear" w:color="auto" w:fill="auto"/>
          </w:tcPr>
          <w:p w:rsidR="00AA69B0" w:rsidRPr="0022516D" w:rsidRDefault="00AA69B0" w:rsidP="00AA69B0">
            <w:pPr>
              <w:pStyle w:val="Default"/>
              <w:jc w:val="both"/>
              <w:rPr>
                <w:color w:val="auto"/>
                <w:sz w:val="20"/>
                <w:szCs w:val="20"/>
              </w:rPr>
            </w:pPr>
            <w:r w:rsidRPr="0022516D">
              <w:rPr>
                <w:color w:val="auto"/>
                <w:sz w:val="20"/>
                <w:szCs w:val="20"/>
              </w:rPr>
              <w:t>Sangat Sesuai</w:t>
            </w:r>
          </w:p>
        </w:tc>
      </w:tr>
      <w:tr w:rsidR="00AA69B0" w:rsidRPr="001C2533" w:rsidTr="007356BD">
        <w:trPr>
          <w:trHeight w:val="68"/>
          <w:jc w:val="center"/>
        </w:trPr>
        <w:tc>
          <w:tcPr>
            <w:tcW w:w="616" w:type="pct"/>
            <w:shd w:val="clear" w:color="auto" w:fill="auto"/>
          </w:tcPr>
          <w:p w:rsidR="00AA69B0" w:rsidRPr="001C2533" w:rsidRDefault="00AA69B0" w:rsidP="00AA69B0">
            <w:pPr>
              <w:rPr>
                <w:lang w:val="id-ID"/>
              </w:rPr>
            </w:pPr>
            <w:r w:rsidRPr="001C2533">
              <w:rPr>
                <w:lang w:val="id-ID"/>
              </w:rPr>
              <w:t>2.</w:t>
            </w:r>
          </w:p>
        </w:tc>
        <w:tc>
          <w:tcPr>
            <w:tcW w:w="2698" w:type="pct"/>
            <w:shd w:val="clear" w:color="auto" w:fill="auto"/>
          </w:tcPr>
          <w:p w:rsidR="00AA69B0" w:rsidRPr="0022516D" w:rsidRDefault="00AA69B0" w:rsidP="00AA69B0">
            <w:pPr>
              <w:pStyle w:val="Default"/>
              <w:jc w:val="both"/>
              <w:rPr>
                <w:color w:val="auto"/>
                <w:sz w:val="20"/>
                <w:szCs w:val="20"/>
              </w:rPr>
            </w:pPr>
            <w:r w:rsidRPr="0022516D">
              <w:rPr>
                <w:color w:val="auto"/>
                <w:sz w:val="20"/>
                <w:szCs w:val="20"/>
              </w:rPr>
              <w:t>0,34 ≤ CVI ≤ 0,67</w:t>
            </w:r>
          </w:p>
        </w:tc>
        <w:tc>
          <w:tcPr>
            <w:tcW w:w="1686" w:type="pct"/>
            <w:shd w:val="clear" w:color="auto" w:fill="auto"/>
          </w:tcPr>
          <w:p w:rsidR="00AA69B0" w:rsidRPr="0022516D" w:rsidRDefault="00AA69B0" w:rsidP="00AA69B0">
            <w:pPr>
              <w:pStyle w:val="Default"/>
              <w:jc w:val="both"/>
              <w:rPr>
                <w:color w:val="auto"/>
                <w:sz w:val="20"/>
                <w:szCs w:val="20"/>
              </w:rPr>
            </w:pPr>
            <w:r w:rsidRPr="0022516D">
              <w:rPr>
                <w:color w:val="auto"/>
                <w:sz w:val="20"/>
                <w:szCs w:val="20"/>
              </w:rPr>
              <w:t>Sesuai</w:t>
            </w:r>
          </w:p>
        </w:tc>
      </w:tr>
      <w:tr w:rsidR="00AA69B0" w:rsidRPr="001C2533" w:rsidTr="007356BD">
        <w:trPr>
          <w:trHeight w:val="68"/>
          <w:jc w:val="center"/>
        </w:trPr>
        <w:tc>
          <w:tcPr>
            <w:tcW w:w="616" w:type="pct"/>
            <w:shd w:val="clear" w:color="auto" w:fill="auto"/>
          </w:tcPr>
          <w:p w:rsidR="00AA69B0" w:rsidRPr="001C2533" w:rsidRDefault="00AA69B0" w:rsidP="00AA69B0">
            <w:pPr>
              <w:rPr>
                <w:lang w:val="id-ID"/>
              </w:rPr>
            </w:pPr>
            <w:r w:rsidRPr="001C2533">
              <w:rPr>
                <w:lang w:val="id-ID"/>
              </w:rPr>
              <w:t>3.</w:t>
            </w:r>
          </w:p>
        </w:tc>
        <w:tc>
          <w:tcPr>
            <w:tcW w:w="2698" w:type="pct"/>
            <w:shd w:val="clear" w:color="auto" w:fill="auto"/>
          </w:tcPr>
          <w:p w:rsidR="00AA69B0" w:rsidRPr="0022516D" w:rsidRDefault="00AA69B0" w:rsidP="00AA69B0">
            <w:pPr>
              <w:pStyle w:val="Default"/>
              <w:jc w:val="both"/>
              <w:rPr>
                <w:color w:val="auto"/>
                <w:sz w:val="20"/>
                <w:szCs w:val="20"/>
              </w:rPr>
            </w:pPr>
            <w:r w:rsidRPr="0022516D">
              <w:rPr>
                <w:color w:val="auto"/>
                <w:sz w:val="20"/>
                <w:szCs w:val="20"/>
              </w:rPr>
              <w:t>CVI &lt; 0,34</w:t>
            </w:r>
          </w:p>
        </w:tc>
        <w:tc>
          <w:tcPr>
            <w:tcW w:w="1686" w:type="pct"/>
            <w:shd w:val="clear" w:color="auto" w:fill="auto"/>
          </w:tcPr>
          <w:p w:rsidR="00AA69B0" w:rsidRPr="0022516D" w:rsidRDefault="00AA69B0" w:rsidP="00AA69B0">
            <w:pPr>
              <w:pStyle w:val="Default"/>
              <w:jc w:val="both"/>
              <w:rPr>
                <w:color w:val="auto"/>
                <w:sz w:val="20"/>
                <w:szCs w:val="20"/>
              </w:rPr>
            </w:pPr>
            <w:r w:rsidRPr="0022516D">
              <w:rPr>
                <w:color w:val="auto"/>
                <w:sz w:val="20"/>
                <w:szCs w:val="20"/>
              </w:rPr>
              <w:t>Tidak Sesuai</w:t>
            </w:r>
          </w:p>
        </w:tc>
      </w:tr>
    </w:tbl>
    <w:p w:rsidR="00AA69B0" w:rsidRDefault="00F426EA" w:rsidP="00AA69B0">
      <w:pPr>
        <w:pStyle w:val="JRPMBody"/>
        <w:ind w:left="1985" w:firstLine="0"/>
        <w:rPr>
          <w:sz w:val="20"/>
          <w:szCs w:val="20"/>
          <w:lang w:val="en-US"/>
        </w:rPr>
      </w:pPr>
      <w:r>
        <w:rPr>
          <w:sz w:val="20"/>
          <w:szCs w:val="20"/>
        </w:rPr>
        <w:fldChar w:fldCharType="begin" w:fldLock="1"/>
      </w:r>
      <w:r>
        <w:rPr>
          <w:sz w:val="20"/>
          <w:szCs w:val="20"/>
        </w:rPr>
        <w:instrText>ADDIN CSL_CITATION {"citationItems":[{"id":"ITEM-1","itemData":{"DOI":"10.1177/0748175612440286","ISBN":"0748-1756","ISSN":"07481756","abstract":"The content validity ratio (Lawshe) is one of the earliest and most widely used methods for quantifying content validity. To correct and expand the table, critical values in unit steps and at multiple alpha levels were computed. Implications for content validation are discussed. (PsycINFO Database Record (c) 2013 APA, all rights reserved)","author":[{"dropping-particle":"","family":"Wilson","given":"F. Robert","non-dropping-particle":"","parse-names":false,"suffix":""},{"dropping-particle":"","family":"Pan","given":"Wei","non-dropping-particle":"","parse-names":false,"suffix":""},{"dropping-particle":"","family":"Schumsky","given":"Donald A.","non-dropping-particle":"","parse-names":false,"suffix":""}],"container-title":"Measurement and Evaluation in Counseling and Development","id":"ITEM-1","issue":"3","issued":{"date-parts":[["2012"]]},"page":"197-210","title":"Recalculation of the Critical Values for Lawshe's Content Validity Ratio","type":"article-journal","volume":"45"},"uris":["http://www.mendeley.com/documents/?uuid=224ec801-d96d-44a5-8751-f6bccaba75ee"]}],"mendeley":{"formattedCitation":"(Wilson, Pan, &amp; Schumsky, 2012)","plainTextFormattedCitation":"(Wilson, Pan, &amp; Schumsky, 2012)","previouslyFormattedCitation":"(Wilson, Pan, &amp; Schumsky, 2012)"},"properties":{"noteIndex":0},"schema":"https://github.com/citation-style-language/schema/raw/master/csl-citation.json"}</w:instrText>
      </w:r>
      <w:r>
        <w:rPr>
          <w:sz w:val="20"/>
          <w:szCs w:val="20"/>
        </w:rPr>
        <w:fldChar w:fldCharType="separate"/>
      </w:r>
      <w:r w:rsidRPr="00F426EA">
        <w:rPr>
          <w:noProof/>
          <w:sz w:val="20"/>
          <w:szCs w:val="20"/>
        </w:rPr>
        <w:t>(Wilson, Pan, &amp; Schumsky, 2012)</w:t>
      </w:r>
      <w:r>
        <w:rPr>
          <w:sz w:val="20"/>
          <w:szCs w:val="20"/>
        </w:rPr>
        <w:fldChar w:fldCharType="end"/>
      </w:r>
      <w:r>
        <w:rPr>
          <w:sz w:val="20"/>
          <w:szCs w:val="20"/>
          <w:lang w:val="en-US"/>
        </w:rPr>
        <w:t xml:space="preserve"> </w:t>
      </w:r>
    </w:p>
    <w:p w:rsidR="00AA69B0" w:rsidRDefault="00AA69B0" w:rsidP="005B4593">
      <w:pPr>
        <w:pStyle w:val="JRPMBody"/>
        <w:rPr>
          <w:sz w:val="20"/>
          <w:szCs w:val="20"/>
        </w:rPr>
      </w:pPr>
    </w:p>
    <w:p w:rsidR="002C08CA" w:rsidRDefault="002C08CA" w:rsidP="005B4593">
      <w:pPr>
        <w:pStyle w:val="JRPMBody"/>
        <w:rPr>
          <w:sz w:val="20"/>
          <w:szCs w:val="20"/>
        </w:rPr>
      </w:pPr>
      <w:r w:rsidRPr="0022516D">
        <w:rPr>
          <w:sz w:val="20"/>
          <w:szCs w:val="20"/>
          <w:shd w:val="clear" w:color="auto" w:fill="FFFFFF"/>
        </w:rPr>
        <w:t xml:space="preserve">Uji validitas </w:t>
      </w:r>
      <w:r w:rsidRPr="0022516D">
        <w:rPr>
          <w:sz w:val="20"/>
          <w:szCs w:val="20"/>
        </w:rPr>
        <w:t>berdasarkan struktur internal</w:t>
      </w:r>
      <w:r>
        <w:rPr>
          <w:sz w:val="20"/>
          <w:szCs w:val="20"/>
        </w:rPr>
        <w:t xml:space="preserve"> (validitas empiris)</w:t>
      </w:r>
      <w:r w:rsidRPr="0022516D">
        <w:rPr>
          <w:sz w:val="20"/>
          <w:szCs w:val="20"/>
          <w:shd w:val="clear" w:color="auto" w:fill="FFFFFF"/>
        </w:rPr>
        <w:t xml:space="preserve">, reliabilitas, dan </w:t>
      </w:r>
      <w:r>
        <w:rPr>
          <w:sz w:val="20"/>
          <w:szCs w:val="20"/>
        </w:rPr>
        <w:t xml:space="preserve">dan tingkat </w:t>
      </w:r>
      <w:r w:rsidRPr="0022516D">
        <w:rPr>
          <w:sz w:val="20"/>
          <w:szCs w:val="20"/>
        </w:rPr>
        <w:t>kesulitan soal</w:t>
      </w:r>
      <w:r w:rsidRPr="0022516D">
        <w:rPr>
          <w:sz w:val="20"/>
          <w:szCs w:val="20"/>
          <w:shd w:val="clear" w:color="auto" w:fill="FFFFFF"/>
        </w:rPr>
        <w:t xml:space="preserve"> dianalisis menggunakan model</w:t>
      </w:r>
      <w:r w:rsidR="00EA2DED">
        <w:rPr>
          <w:sz w:val="20"/>
          <w:szCs w:val="20"/>
          <w:shd w:val="clear" w:color="auto" w:fill="FFFFFF"/>
        </w:rPr>
        <w:t xml:space="preserve"> </w:t>
      </w:r>
      <w:r w:rsidR="00EA2DED" w:rsidRPr="0022516D">
        <w:rPr>
          <w:sz w:val="20"/>
          <w:szCs w:val="20"/>
          <w:shd w:val="clear" w:color="auto" w:fill="FFFFFF"/>
        </w:rPr>
        <w:t>Rasch</w:t>
      </w:r>
      <w:r w:rsidR="00F51F4A">
        <w:rPr>
          <w:sz w:val="20"/>
          <w:szCs w:val="20"/>
          <w:shd w:val="clear" w:color="auto" w:fill="FFFFFF"/>
        </w:rPr>
        <w:t>. Keunggulan dari m</w:t>
      </w:r>
      <w:r w:rsidRPr="0022516D">
        <w:rPr>
          <w:sz w:val="20"/>
          <w:szCs w:val="20"/>
          <w:shd w:val="clear" w:color="auto" w:fill="FFFFFF"/>
        </w:rPr>
        <w:t xml:space="preserve">odel </w:t>
      </w:r>
      <w:r w:rsidR="00F51F4A" w:rsidRPr="0022516D">
        <w:rPr>
          <w:sz w:val="20"/>
          <w:szCs w:val="20"/>
          <w:shd w:val="clear" w:color="auto" w:fill="FFFFFF"/>
        </w:rPr>
        <w:t xml:space="preserve">Rasch </w:t>
      </w:r>
      <w:r w:rsidRPr="0022516D">
        <w:rPr>
          <w:sz w:val="20"/>
          <w:szCs w:val="20"/>
          <w:shd w:val="clear" w:color="auto" w:fill="FFFFFF"/>
        </w:rPr>
        <w:t>dibanding metode lainnya yaitu kemampuan melakukan </w:t>
      </w:r>
      <w:r w:rsidRPr="0022516D">
        <w:rPr>
          <w:bCs/>
          <w:sz w:val="20"/>
          <w:szCs w:val="20"/>
          <w:bdr w:val="none" w:sz="0" w:space="0" w:color="auto" w:frame="1"/>
          <w:shd w:val="clear" w:color="auto" w:fill="FFFFFF"/>
        </w:rPr>
        <w:t>prediksi terhadap data yang hilang </w:t>
      </w:r>
      <w:r w:rsidRPr="0022516D">
        <w:rPr>
          <w:sz w:val="20"/>
          <w:szCs w:val="20"/>
          <w:shd w:val="clear" w:color="auto" w:fill="FFFFFF"/>
        </w:rPr>
        <w:t>(</w:t>
      </w:r>
      <w:r w:rsidRPr="0022516D">
        <w:rPr>
          <w:i/>
          <w:iCs/>
          <w:sz w:val="20"/>
          <w:szCs w:val="20"/>
          <w:bdr w:val="none" w:sz="0" w:space="0" w:color="auto" w:frame="1"/>
          <w:shd w:val="clear" w:color="auto" w:fill="FFFFFF"/>
        </w:rPr>
        <w:t>missing data</w:t>
      </w:r>
      <w:r w:rsidRPr="0022516D">
        <w:rPr>
          <w:sz w:val="20"/>
          <w:szCs w:val="20"/>
          <w:shd w:val="clear" w:color="auto" w:fill="FFFFFF"/>
        </w:rPr>
        <w:t>), yang didasarkan pada pola respon yang sistematis. Dengan demikian data yang diperoleh seolah-olah sebagai data yang lengkap dan lebih akurat dalam analisis statistik selanjutnya</w:t>
      </w:r>
      <w:r>
        <w:rPr>
          <w:sz w:val="20"/>
          <w:szCs w:val="20"/>
          <w:shd w:val="clear" w:color="auto" w:fill="FFFFFF"/>
        </w:rPr>
        <w:t xml:space="preserve"> </w:t>
      </w:r>
      <w:r w:rsidR="00F426EA">
        <w:rPr>
          <w:sz w:val="20"/>
          <w:szCs w:val="20"/>
          <w:shd w:val="clear" w:color="auto" w:fill="FFFFFF"/>
        </w:rPr>
        <w:fldChar w:fldCharType="begin" w:fldLock="1"/>
      </w:r>
      <w:r w:rsidR="00F76D34">
        <w:rPr>
          <w:sz w:val="20"/>
          <w:szCs w:val="20"/>
          <w:shd w:val="clear" w:color="auto" w:fill="FFFFFF"/>
        </w:rPr>
        <w:instrText>ADDIN CSL_CITATION {"citationItems":[{"id":"ITEM-1","itemData":{"author":[{"dropping-particle":"","family":"Sumintono","given":"Bambang","non-dropping-particle":"","parse-names":false,"suffix":""},{"dropping-particle":"","family":"Widhiarso","given":"Wahyu","non-dropping-particle":"","parse-names":false,"suffix":""}],"id":"ITEM-1","issue":"September","issued":{"date-parts":[["2015"]]},"publisher":"Trim Komunikata Publishing House","publisher-place":"Cimahi","title":"Aplikasi Pemodelan RASCH Pada Assessment Pendidikan","type":"book"},"uris":["http://www.mendeley.com/documents/?uuid=1a745004-6816-4018-b345-2be047f2c945"]}],"mendeley":{"formattedCitation":"(Sumintono &amp; Widhiarso, 2015)","plainTextFormattedCitation":"(Sumintono &amp; Widhiarso, 2015)","previouslyFormattedCitation":"(Sumintono &amp; Widhiarso, 2015)"},"properties":{"noteIndex":0},"schema":"https://github.com/citation-style-language/schema/raw/master/csl-citation.json"}</w:instrText>
      </w:r>
      <w:r w:rsidR="00F426EA">
        <w:rPr>
          <w:sz w:val="20"/>
          <w:szCs w:val="20"/>
          <w:shd w:val="clear" w:color="auto" w:fill="FFFFFF"/>
        </w:rPr>
        <w:fldChar w:fldCharType="separate"/>
      </w:r>
      <w:r w:rsidR="00F426EA" w:rsidRPr="00F426EA">
        <w:rPr>
          <w:noProof/>
          <w:sz w:val="20"/>
          <w:szCs w:val="20"/>
          <w:shd w:val="clear" w:color="auto" w:fill="FFFFFF"/>
        </w:rPr>
        <w:t>(Sumintono &amp; Widhiarso, 2015)</w:t>
      </w:r>
      <w:r w:rsidR="00F426EA">
        <w:rPr>
          <w:sz w:val="20"/>
          <w:szCs w:val="20"/>
          <w:shd w:val="clear" w:color="auto" w:fill="FFFFFF"/>
        </w:rPr>
        <w:fldChar w:fldCharType="end"/>
      </w:r>
      <w:r w:rsidR="00F426EA">
        <w:rPr>
          <w:sz w:val="20"/>
          <w:szCs w:val="20"/>
          <w:shd w:val="clear" w:color="auto" w:fill="FFFFFF"/>
        </w:rPr>
        <w:t>.</w:t>
      </w:r>
      <w:r w:rsidRPr="005B4593">
        <w:rPr>
          <w:sz w:val="20"/>
          <w:szCs w:val="20"/>
        </w:rPr>
        <w:t xml:space="preserve"> </w:t>
      </w:r>
    </w:p>
    <w:p w:rsidR="002C08CA" w:rsidRDefault="002C08CA" w:rsidP="005B4593">
      <w:pPr>
        <w:pStyle w:val="JRPMBody"/>
        <w:rPr>
          <w:sz w:val="20"/>
          <w:szCs w:val="20"/>
        </w:rPr>
      </w:pPr>
      <w:r w:rsidRPr="0022516D">
        <w:rPr>
          <w:sz w:val="20"/>
          <w:szCs w:val="20"/>
        </w:rPr>
        <w:t xml:space="preserve">Uji validitas berdasarkan struktur internal </w:t>
      </w:r>
      <w:r>
        <w:rPr>
          <w:sz w:val="20"/>
          <w:szCs w:val="20"/>
        </w:rPr>
        <w:t xml:space="preserve">(validitas empiris) </w:t>
      </w:r>
      <w:r w:rsidRPr="0022516D">
        <w:rPr>
          <w:sz w:val="20"/>
          <w:szCs w:val="20"/>
        </w:rPr>
        <w:t xml:space="preserve">dilakukan dengan bantuan program </w:t>
      </w:r>
      <w:r w:rsidRPr="0022516D">
        <w:rPr>
          <w:i/>
          <w:iCs/>
          <w:sz w:val="20"/>
          <w:szCs w:val="20"/>
        </w:rPr>
        <w:t>winsteps</w:t>
      </w:r>
      <w:r w:rsidRPr="0022516D">
        <w:rPr>
          <w:sz w:val="20"/>
          <w:szCs w:val="20"/>
        </w:rPr>
        <w:t xml:space="preserve">. Hal yang dilihat adalah berdasarkan kriteria nilai </w:t>
      </w:r>
      <w:r w:rsidRPr="0022516D">
        <w:rPr>
          <w:i/>
          <w:iCs/>
          <w:sz w:val="20"/>
          <w:szCs w:val="20"/>
        </w:rPr>
        <w:t xml:space="preserve">Outfit Mean Square </w:t>
      </w:r>
      <w:r w:rsidRPr="0022516D">
        <w:rPr>
          <w:sz w:val="20"/>
          <w:szCs w:val="20"/>
        </w:rPr>
        <w:t>(</w:t>
      </w:r>
      <w:r w:rsidRPr="0022516D">
        <w:rPr>
          <w:i/>
          <w:iCs/>
          <w:sz w:val="20"/>
          <w:szCs w:val="20"/>
        </w:rPr>
        <w:t>MNSQ</w:t>
      </w:r>
      <w:r w:rsidRPr="0022516D">
        <w:rPr>
          <w:sz w:val="20"/>
          <w:szCs w:val="20"/>
        </w:rPr>
        <w:t>) yaitu 0,5 &lt; MNSQ &lt; 1,5</w:t>
      </w:r>
      <w:r>
        <w:rPr>
          <w:sz w:val="20"/>
          <w:szCs w:val="20"/>
        </w:rPr>
        <w:t xml:space="preserve">; </w:t>
      </w:r>
      <w:r w:rsidRPr="0022516D">
        <w:rPr>
          <w:sz w:val="20"/>
          <w:szCs w:val="20"/>
        </w:rPr>
        <w:t xml:space="preserve">nilai </w:t>
      </w:r>
      <w:r w:rsidRPr="0022516D">
        <w:rPr>
          <w:i/>
          <w:iCs/>
          <w:sz w:val="20"/>
          <w:szCs w:val="20"/>
        </w:rPr>
        <w:t xml:space="preserve">Outfit Z-Standard </w:t>
      </w:r>
      <w:r w:rsidRPr="0022516D">
        <w:rPr>
          <w:sz w:val="20"/>
          <w:szCs w:val="20"/>
        </w:rPr>
        <w:t>(</w:t>
      </w:r>
      <w:r w:rsidRPr="00750450">
        <w:rPr>
          <w:i/>
          <w:iCs/>
          <w:sz w:val="20"/>
          <w:szCs w:val="20"/>
        </w:rPr>
        <w:t>ZSTD</w:t>
      </w:r>
      <w:r w:rsidRPr="00750450">
        <w:rPr>
          <w:sz w:val="20"/>
          <w:szCs w:val="20"/>
        </w:rPr>
        <w:t xml:space="preserve">) yaitu -2,0 &lt; ZSTD &lt; +2,0; dan nilai </w:t>
      </w:r>
      <w:r w:rsidRPr="00750450">
        <w:rPr>
          <w:i/>
          <w:sz w:val="20"/>
          <w:szCs w:val="20"/>
        </w:rPr>
        <w:t>Point Measure Correlation (Pt Mean Corr)</w:t>
      </w:r>
      <w:r w:rsidRPr="00750450">
        <w:rPr>
          <w:sz w:val="20"/>
          <w:szCs w:val="20"/>
        </w:rPr>
        <w:t xml:space="preserve"> yaitu 0,4 &lt; Pt Mean Corr &lt; 0,85 </w:t>
      </w:r>
      <w:r w:rsidR="00F76D34">
        <w:rPr>
          <w:sz w:val="20"/>
          <w:szCs w:val="20"/>
        </w:rPr>
        <w:fldChar w:fldCharType="begin" w:fldLock="1"/>
      </w:r>
      <w:r w:rsidR="00F76D34">
        <w:rPr>
          <w:sz w:val="20"/>
          <w:szCs w:val="20"/>
        </w:rPr>
        <w:instrText>ADDIN CSL_CITATION {"citationItems":[{"id":"ITEM-1","itemData":{"ISBN":"9789400768567","author":[{"dropping-particle":"","family":"Boone","given":"William J","non-dropping-particle":"","parse-names":false,"suffix":""},{"dropping-particle":"","family":"Staver","given":"John R","non-dropping-particle":"","parse-names":false,"suffix":""},{"dropping-particle":"","family":"Yale","given":"Melissa S","non-dropping-particle":"","parse-names":false,"suffix":""}],"id":"ITEM-1","issued":{"date-parts":[["2014"]]},"publisher":"Springer Dordrecht","publisher-place":"New York","title":"Rasch Analysis in the Human Sciences","type":"book"},"uris":["http://www.mendeley.com/documents/?uuid=0801a00b-b179-4a83-9c3b-c809457b313f"]}],"mendeley":{"formattedCitation":"(Boone, Staver, &amp; Yale, 2014)","plainTextFormattedCitation":"(Boone, Staver, &amp; Yale, 2014)","previouslyFormattedCitation":"(Boone, Staver, &amp; Yale, 2014)"},"properties":{"noteIndex":0},"schema":"https://github.com/citation-style-language/schema/raw/master/csl-citation.json"}</w:instrText>
      </w:r>
      <w:r w:rsidR="00F76D34">
        <w:rPr>
          <w:sz w:val="20"/>
          <w:szCs w:val="20"/>
        </w:rPr>
        <w:fldChar w:fldCharType="separate"/>
      </w:r>
      <w:r w:rsidR="00F76D34" w:rsidRPr="00F76D34">
        <w:rPr>
          <w:noProof/>
          <w:sz w:val="20"/>
          <w:szCs w:val="20"/>
        </w:rPr>
        <w:t>(Boone, Staver, &amp; Yale, 2014)</w:t>
      </w:r>
      <w:r w:rsidR="00F76D34">
        <w:rPr>
          <w:sz w:val="20"/>
          <w:szCs w:val="20"/>
        </w:rPr>
        <w:fldChar w:fldCharType="end"/>
      </w:r>
      <w:r w:rsidRPr="00750450">
        <w:rPr>
          <w:sz w:val="20"/>
          <w:szCs w:val="20"/>
        </w:rPr>
        <w:t>. Tingkat k</w:t>
      </w:r>
      <w:r>
        <w:rPr>
          <w:sz w:val="20"/>
          <w:szCs w:val="20"/>
        </w:rPr>
        <w:t>esulitan</w:t>
      </w:r>
      <w:r w:rsidRPr="00750450">
        <w:rPr>
          <w:sz w:val="20"/>
          <w:szCs w:val="20"/>
        </w:rPr>
        <w:t xml:space="preserve"> </w:t>
      </w:r>
      <w:r>
        <w:rPr>
          <w:sz w:val="20"/>
          <w:szCs w:val="20"/>
        </w:rPr>
        <w:t>soal</w:t>
      </w:r>
      <w:r w:rsidRPr="00750450">
        <w:rPr>
          <w:sz w:val="20"/>
          <w:szCs w:val="20"/>
        </w:rPr>
        <w:t xml:space="preserve"> didasarkan pada perbandingan </w:t>
      </w:r>
      <w:r w:rsidRPr="00750450">
        <w:rPr>
          <w:i/>
          <w:sz w:val="20"/>
          <w:szCs w:val="20"/>
        </w:rPr>
        <w:t>person measure</w:t>
      </w:r>
      <w:r w:rsidRPr="00750450">
        <w:rPr>
          <w:sz w:val="20"/>
          <w:szCs w:val="20"/>
        </w:rPr>
        <w:t xml:space="preserve"> dan </w:t>
      </w:r>
      <w:r w:rsidRPr="00750450">
        <w:rPr>
          <w:i/>
          <w:sz w:val="20"/>
          <w:szCs w:val="20"/>
        </w:rPr>
        <w:t>item measure</w:t>
      </w:r>
      <w:r w:rsidRPr="00750450">
        <w:rPr>
          <w:sz w:val="20"/>
          <w:szCs w:val="20"/>
        </w:rPr>
        <w:t xml:space="preserve">. Jika </w:t>
      </w:r>
      <w:r w:rsidRPr="00750450">
        <w:rPr>
          <w:i/>
          <w:sz w:val="20"/>
          <w:szCs w:val="20"/>
        </w:rPr>
        <w:t>person measure</w:t>
      </w:r>
      <w:r w:rsidRPr="00750450">
        <w:rPr>
          <w:sz w:val="20"/>
          <w:szCs w:val="20"/>
        </w:rPr>
        <w:t xml:space="preserve"> &gt; </w:t>
      </w:r>
      <w:r w:rsidRPr="00750450">
        <w:rPr>
          <w:i/>
          <w:sz w:val="20"/>
          <w:szCs w:val="20"/>
        </w:rPr>
        <w:t>item measure</w:t>
      </w:r>
      <w:r w:rsidRPr="00750450">
        <w:rPr>
          <w:sz w:val="20"/>
          <w:szCs w:val="20"/>
        </w:rPr>
        <w:t xml:space="preserve"> maka tingkat </w:t>
      </w:r>
      <w:r>
        <w:rPr>
          <w:sz w:val="20"/>
          <w:szCs w:val="20"/>
        </w:rPr>
        <w:t xml:space="preserve">kesulitan </w:t>
      </w:r>
      <w:r w:rsidRPr="00750450">
        <w:rPr>
          <w:sz w:val="20"/>
          <w:szCs w:val="20"/>
        </w:rPr>
        <w:t xml:space="preserve">soal dalam kategori baik </w:t>
      </w:r>
      <w:r w:rsidR="00F76D34">
        <w:rPr>
          <w:sz w:val="20"/>
          <w:szCs w:val="20"/>
        </w:rPr>
        <w:fldChar w:fldCharType="begin" w:fldLock="1"/>
      </w:r>
      <w:r w:rsidR="008F0099">
        <w:rPr>
          <w:sz w:val="20"/>
          <w:szCs w:val="20"/>
        </w:rPr>
        <w:instrText>ADDIN CSL_CITATION {"citationItems":[{"id":"ITEM-1","itemData":{"author":[{"dropping-particle":"","family":"Sumintono","given":"Bambang","non-dropping-particle":"","parse-names":false,"suffix":""},{"dropping-particle":"","family":"Widhiarso","given":"Wahyu","non-dropping-particle":"","parse-names":false,"suffix":""}],"id":"ITEM-1","issue":"September","issued":{"date-parts":[["2015"]]},"publisher":"Trim Komunikata Publishing House","publisher-place":"Cimahi","title":"Aplikasi Pemodelan RASCH Pada Assessment Pendidikan","type":"book"},"uris":["http://www.mendeley.com/documents/?uuid=1a745004-6816-4018-b345-2be047f2c945"]}],"mendeley":{"formattedCitation":"(Sumintono &amp; Widhiarso, 2015)","plainTextFormattedCitation":"(Sumintono &amp; Widhiarso, 2015)","previouslyFormattedCitation":"(Sumintono &amp; Widhiarso, 2015)"},"properties":{"noteIndex":0},"schema":"https://github.com/citation-style-language/schema/raw/master/csl-citation.json"}</w:instrText>
      </w:r>
      <w:r w:rsidR="00F76D34">
        <w:rPr>
          <w:sz w:val="20"/>
          <w:szCs w:val="20"/>
        </w:rPr>
        <w:fldChar w:fldCharType="separate"/>
      </w:r>
      <w:r w:rsidR="00F76D34" w:rsidRPr="00F76D34">
        <w:rPr>
          <w:noProof/>
          <w:sz w:val="20"/>
          <w:szCs w:val="20"/>
        </w:rPr>
        <w:t>(Sumintono &amp; Widhiarso, 2015)</w:t>
      </w:r>
      <w:r w:rsidR="00F76D34">
        <w:rPr>
          <w:sz w:val="20"/>
          <w:szCs w:val="20"/>
        </w:rPr>
        <w:fldChar w:fldCharType="end"/>
      </w:r>
      <w:r w:rsidR="00F76D34">
        <w:rPr>
          <w:sz w:val="20"/>
          <w:szCs w:val="20"/>
        </w:rPr>
        <w:t xml:space="preserve">. </w:t>
      </w:r>
      <w:r w:rsidRPr="00750450">
        <w:rPr>
          <w:sz w:val="20"/>
          <w:szCs w:val="20"/>
        </w:rPr>
        <w:t xml:space="preserve">Sedangkan </w:t>
      </w:r>
      <w:r w:rsidRPr="0022516D">
        <w:rPr>
          <w:sz w:val="20"/>
          <w:szCs w:val="20"/>
        </w:rPr>
        <w:t xml:space="preserve">untuk reliabilitas instrumen dianalisis dengan cara membandingkan nilai </w:t>
      </w:r>
      <w:r w:rsidRPr="0022516D">
        <w:rPr>
          <w:i/>
          <w:sz w:val="20"/>
          <w:szCs w:val="20"/>
        </w:rPr>
        <w:t>person reliability</w:t>
      </w:r>
      <w:r>
        <w:rPr>
          <w:sz w:val="20"/>
          <w:szCs w:val="20"/>
        </w:rPr>
        <w:t xml:space="preserve">, </w:t>
      </w:r>
      <w:r w:rsidRPr="0022516D">
        <w:rPr>
          <w:i/>
          <w:sz w:val="20"/>
          <w:szCs w:val="20"/>
        </w:rPr>
        <w:t>item reliability</w:t>
      </w:r>
      <w:r>
        <w:rPr>
          <w:i/>
          <w:sz w:val="20"/>
          <w:szCs w:val="20"/>
        </w:rPr>
        <w:t xml:space="preserve">, </w:t>
      </w:r>
      <w:r>
        <w:rPr>
          <w:sz w:val="20"/>
          <w:szCs w:val="20"/>
        </w:rPr>
        <w:t xml:space="preserve">dan nilai </w:t>
      </w:r>
      <w:r>
        <w:rPr>
          <w:i/>
          <w:sz w:val="20"/>
          <w:szCs w:val="20"/>
        </w:rPr>
        <w:t>alpha Cronbach</w:t>
      </w:r>
      <w:r w:rsidRPr="0022516D">
        <w:rPr>
          <w:sz w:val="20"/>
          <w:szCs w:val="20"/>
        </w:rPr>
        <w:t xml:space="preserve"> yang diperoleh dengan kriteria koefisien </w:t>
      </w:r>
      <w:r>
        <w:rPr>
          <w:sz w:val="20"/>
          <w:szCs w:val="20"/>
        </w:rPr>
        <w:t>reliabilitas, sebagai berikut:</w:t>
      </w:r>
    </w:p>
    <w:p w:rsidR="003C494E" w:rsidRPr="001C2533" w:rsidRDefault="007E4268" w:rsidP="003C494E">
      <w:pPr>
        <w:pStyle w:val="JRPMTableCaption"/>
        <w:rPr>
          <w:sz w:val="20"/>
          <w:szCs w:val="20"/>
        </w:rPr>
      </w:pPr>
      <w:r>
        <w:rPr>
          <w:sz w:val="20"/>
          <w:szCs w:val="20"/>
        </w:rPr>
        <w:t>Tabel 2</w:t>
      </w:r>
      <w:r w:rsidR="003C494E" w:rsidRPr="001C2533">
        <w:rPr>
          <w:sz w:val="20"/>
          <w:szCs w:val="20"/>
        </w:rPr>
        <w:t xml:space="preserve">. </w:t>
      </w:r>
      <w:r w:rsidR="003C494E" w:rsidRPr="0022516D">
        <w:rPr>
          <w:sz w:val="20"/>
          <w:szCs w:val="20"/>
        </w:rPr>
        <w:t>Kriteria Hasil Perhitungan CVI</w:t>
      </w:r>
    </w:p>
    <w:tbl>
      <w:tblPr>
        <w:tblW w:w="5000" w:type="pct"/>
        <w:jc w:val="center"/>
        <w:tblBorders>
          <w:top w:val="single" w:sz="4" w:space="0" w:color="auto"/>
          <w:bottom w:val="single" w:sz="4" w:space="0" w:color="auto"/>
        </w:tblBorders>
        <w:tblLook w:val="01E0" w:firstRow="1" w:lastRow="1" w:firstColumn="1" w:lastColumn="1" w:noHBand="0" w:noVBand="0"/>
      </w:tblPr>
      <w:tblGrid>
        <w:gridCol w:w="591"/>
        <w:gridCol w:w="1849"/>
        <w:gridCol w:w="2356"/>
      </w:tblGrid>
      <w:tr w:rsidR="003C494E" w:rsidRPr="001C2533" w:rsidTr="00753566">
        <w:trPr>
          <w:trHeight w:val="58"/>
          <w:jc w:val="center"/>
        </w:trPr>
        <w:tc>
          <w:tcPr>
            <w:tcW w:w="616" w:type="pct"/>
            <w:tcBorders>
              <w:top w:val="single" w:sz="4" w:space="0" w:color="auto"/>
              <w:bottom w:val="single" w:sz="4" w:space="0" w:color="auto"/>
            </w:tcBorders>
            <w:shd w:val="clear" w:color="auto" w:fill="auto"/>
          </w:tcPr>
          <w:p w:rsidR="003C494E" w:rsidRPr="001C2533" w:rsidRDefault="003C494E" w:rsidP="007356BD">
            <w:pPr>
              <w:rPr>
                <w:b/>
              </w:rPr>
            </w:pPr>
            <w:r w:rsidRPr="001C2533">
              <w:rPr>
                <w:b/>
              </w:rPr>
              <w:t>No.</w:t>
            </w:r>
          </w:p>
        </w:tc>
        <w:tc>
          <w:tcPr>
            <w:tcW w:w="1928" w:type="pct"/>
            <w:tcBorders>
              <w:top w:val="single" w:sz="4" w:space="0" w:color="auto"/>
              <w:bottom w:val="single" w:sz="4" w:space="0" w:color="auto"/>
            </w:tcBorders>
            <w:shd w:val="clear" w:color="auto" w:fill="auto"/>
          </w:tcPr>
          <w:p w:rsidR="003C494E" w:rsidRPr="001C2533" w:rsidRDefault="003C494E" w:rsidP="007356BD">
            <w:pPr>
              <w:rPr>
                <w:b/>
                <w:lang w:val="id-ID"/>
              </w:rPr>
            </w:pPr>
            <w:r>
              <w:rPr>
                <w:b/>
                <w:lang w:val="id-ID"/>
              </w:rPr>
              <w:t>Rentang</w:t>
            </w:r>
          </w:p>
        </w:tc>
        <w:tc>
          <w:tcPr>
            <w:tcW w:w="2456" w:type="pct"/>
            <w:tcBorders>
              <w:top w:val="single" w:sz="4" w:space="0" w:color="auto"/>
              <w:bottom w:val="single" w:sz="4" w:space="0" w:color="auto"/>
            </w:tcBorders>
            <w:shd w:val="clear" w:color="auto" w:fill="auto"/>
          </w:tcPr>
          <w:p w:rsidR="003C494E" w:rsidRPr="001C2533" w:rsidRDefault="003C494E" w:rsidP="007356BD">
            <w:pPr>
              <w:rPr>
                <w:b/>
                <w:lang w:val="id-ID"/>
              </w:rPr>
            </w:pPr>
            <w:r>
              <w:rPr>
                <w:b/>
                <w:lang w:val="id-ID"/>
              </w:rPr>
              <w:t>Kategori</w:t>
            </w:r>
          </w:p>
        </w:tc>
      </w:tr>
      <w:tr w:rsidR="00753566" w:rsidRPr="001C2533" w:rsidTr="00753566">
        <w:trPr>
          <w:trHeight w:val="68"/>
          <w:jc w:val="center"/>
        </w:trPr>
        <w:tc>
          <w:tcPr>
            <w:tcW w:w="616" w:type="pct"/>
            <w:tcBorders>
              <w:top w:val="single" w:sz="4" w:space="0" w:color="auto"/>
            </w:tcBorders>
            <w:shd w:val="clear" w:color="auto" w:fill="auto"/>
          </w:tcPr>
          <w:p w:rsidR="00753566" w:rsidRPr="001C2533" w:rsidRDefault="00753566" w:rsidP="00753566">
            <w:pPr>
              <w:rPr>
                <w:lang w:val="id-ID"/>
              </w:rPr>
            </w:pPr>
            <w:r w:rsidRPr="001C2533">
              <w:rPr>
                <w:lang w:val="id-ID"/>
              </w:rPr>
              <w:t>1.</w:t>
            </w:r>
          </w:p>
        </w:tc>
        <w:tc>
          <w:tcPr>
            <w:tcW w:w="1928" w:type="pct"/>
            <w:tcBorders>
              <w:top w:val="single" w:sz="4" w:space="0" w:color="auto"/>
            </w:tcBorders>
            <w:shd w:val="clear" w:color="auto" w:fill="auto"/>
          </w:tcPr>
          <w:p w:rsidR="00753566" w:rsidRPr="0022516D" w:rsidRDefault="00753566" w:rsidP="00753566">
            <w:pPr>
              <w:pStyle w:val="Default"/>
              <w:jc w:val="both"/>
              <w:rPr>
                <w:color w:val="auto"/>
                <w:sz w:val="20"/>
                <w:szCs w:val="20"/>
              </w:rPr>
            </w:pPr>
            <w:r w:rsidRPr="0022516D">
              <w:rPr>
                <w:color w:val="auto"/>
                <w:sz w:val="20"/>
                <w:szCs w:val="20"/>
                <w:lang w:val="id-ID"/>
              </w:rPr>
              <w:t>0,94</w:t>
            </w:r>
            <w:r w:rsidRPr="0022516D">
              <w:rPr>
                <w:color w:val="auto"/>
                <w:sz w:val="20"/>
                <w:szCs w:val="20"/>
              </w:rPr>
              <w:t xml:space="preserve"> ≤ </w:t>
            </w:r>
            <w:r w:rsidRPr="0022516D">
              <w:rPr>
                <w:i/>
                <w:color w:val="auto"/>
                <w:sz w:val="20"/>
                <w:szCs w:val="20"/>
              </w:rPr>
              <w:t>r</w:t>
            </w:r>
            <w:r w:rsidRPr="0022516D">
              <w:rPr>
                <w:color w:val="auto"/>
                <w:sz w:val="20"/>
                <w:szCs w:val="20"/>
              </w:rPr>
              <w:t xml:space="preserve"> &lt; 1,00</w:t>
            </w:r>
          </w:p>
        </w:tc>
        <w:tc>
          <w:tcPr>
            <w:tcW w:w="2456" w:type="pct"/>
            <w:tcBorders>
              <w:top w:val="single" w:sz="4" w:space="0" w:color="auto"/>
            </w:tcBorders>
            <w:shd w:val="clear" w:color="auto" w:fill="auto"/>
          </w:tcPr>
          <w:p w:rsidR="00753566" w:rsidRPr="0022516D" w:rsidRDefault="00753566" w:rsidP="00753566">
            <w:pPr>
              <w:pStyle w:val="Default"/>
              <w:jc w:val="both"/>
              <w:rPr>
                <w:color w:val="auto"/>
                <w:sz w:val="20"/>
                <w:szCs w:val="20"/>
              </w:rPr>
            </w:pPr>
            <w:r w:rsidRPr="0022516D">
              <w:rPr>
                <w:color w:val="auto"/>
                <w:sz w:val="20"/>
                <w:szCs w:val="20"/>
                <w:lang w:val="id-ID"/>
              </w:rPr>
              <w:t>Reliabilitas istimewa</w:t>
            </w:r>
          </w:p>
        </w:tc>
      </w:tr>
      <w:tr w:rsidR="00753566" w:rsidRPr="001C2533" w:rsidTr="00753566">
        <w:trPr>
          <w:trHeight w:val="68"/>
          <w:jc w:val="center"/>
        </w:trPr>
        <w:tc>
          <w:tcPr>
            <w:tcW w:w="616" w:type="pct"/>
            <w:shd w:val="clear" w:color="auto" w:fill="auto"/>
          </w:tcPr>
          <w:p w:rsidR="00753566" w:rsidRPr="001C2533" w:rsidRDefault="00753566" w:rsidP="00753566">
            <w:pPr>
              <w:rPr>
                <w:lang w:val="id-ID"/>
              </w:rPr>
            </w:pPr>
            <w:r w:rsidRPr="001C2533">
              <w:rPr>
                <w:lang w:val="id-ID"/>
              </w:rPr>
              <w:t>2.</w:t>
            </w:r>
          </w:p>
        </w:tc>
        <w:tc>
          <w:tcPr>
            <w:tcW w:w="1928" w:type="pct"/>
            <w:shd w:val="clear" w:color="auto" w:fill="auto"/>
          </w:tcPr>
          <w:p w:rsidR="00753566" w:rsidRPr="0022516D" w:rsidRDefault="00753566" w:rsidP="00753566">
            <w:pPr>
              <w:pStyle w:val="Default"/>
              <w:jc w:val="both"/>
              <w:rPr>
                <w:color w:val="auto"/>
                <w:sz w:val="20"/>
                <w:szCs w:val="20"/>
              </w:rPr>
            </w:pPr>
            <w:r w:rsidRPr="0022516D">
              <w:rPr>
                <w:color w:val="auto"/>
                <w:sz w:val="20"/>
                <w:szCs w:val="20"/>
                <w:lang w:val="id-ID"/>
              </w:rPr>
              <w:t>0,91</w:t>
            </w:r>
            <w:r w:rsidRPr="0022516D">
              <w:rPr>
                <w:color w:val="auto"/>
                <w:sz w:val="20"/>
                <w:szCs w:val="20"/>
              </w:rPr>
              <w:t xml:space="preserve"> ≤ </w:t>
            </w:r>
            <w:r w:rsidRPr="0022516D">
              <w:rPr>
                <w:i/>
                <w:color w:val="auto"/>
                <w:sz w:val="20"/>
                <w:szCs w:val="20"/>
              </w:rPr>
              <w:t>r</w:t>
            </w:r>
            <w:r w:rsidRPr="0022516D">
              <w:rPr>
                <w:color w:val="auto"/>
                <w:sz w:val="20"/>
                <w:szCs w:val="20"/>
              </w:rPr>
              <w:t xml:space="preserve"> &lt; 0,94</w:t>
            </w:r>
          </w:p>
        </w:tc>
        <w:tc>
          <w:tcPr>
            <w:tcW w:w="2456" w:type="pct"/>
            <w:shd w:val="clear" w:color="auto" w:fill="auto"/>
          </w:tcPr>
          <w:p w:rsidR="00753566" w:rsidRPr="0022516D" w:rsidRDefault="00753566" w:rsidP="00753566">
            <w:pPr>
              <w:pStyle w:val="Default"/>
              <w:jc w:val="both"/>
              <w:rPr>
                <w:color w:val="auto"/>
                <w:sz w:val="20"/>
                <w:szCs w:val="20"/>
              </w:rPr>
            </w:pPr>
            <w:r w:rsidRPr="0022516D">
              <w:rPr>
                <w:color w:val="auto"/>
                <w:sz w:val="20"/>
                <w:szCs w:val="20"/>
                <w:lang w:val="id-ID"/>
              </w:rPr>
              <w:t>Reliabilitas bagus sekali</w:t>
            </w:r>
          </w:p>
        </w:tc>
      </w:tr>
      <w:tr w:rsidR="00753566" w:rsidRPr="001C2533" w:rsidTr="00753566">
        <w:trPr>
          <w:trHeight w:val="68"/>
          <w:jc w:val="center"/>
        </w:trPr>
        <w:tc>
          <w:tcPr>
            <w:tcW w:w="616" w:type="pct"/>
            <w:shd w:val="clear" w:color="auto" w:fill="auto"/>
          </w:tcPr>
          <w:p w:rsidR="00753566" w:rsidRDefault="00753566" w:rsidP="00753566">
            <w:pPr>
              <w:rPr>
                <w:lang w:val="id-ID"/>
              </w:rPr>
            </w:pPr>
            <w:r w:rsidRPr="001C2533">
              <w:rPr>
                <w:lang w:val="id-ID"/>
              </w:rPr>
              <w:t>3.</w:t>
            </w:r>
          </w:p>
          <w:p w:rsidR="00753566" w:rsidRDefault="00753566" w:rsidP="00753566">
            <w:pPr>
              <w:rPr>
                <w:lang w:val="id-ID"/>
              </w:rPr>
            </w:pPr>
            <w:r>
              <w:rPr>
                <w:lang w:val="id-ID"/>
              </w:rPr>
              <w:t>4.</w:t>
            </w:r>
          </w:p>
          <w:p w:rsidR="00753566" w:rsidRPr="001C2533" w:rsidRDefault="00753566" w:rsidP="00753566">
            <w:pPr>
              <w:rPr>
                <w:lang w:val="id-ID"/>
              </w:rPr>
            </w:pPr>
            <w:r>
              <w:rPr>
                <w:lang w:val="id-ID"/>
              </w:rPr>
              <w:t>5.</w:t>
            </w:r>
          </w:p>
        </w:tc>
        <w:tc>
          <w:tcPr>
            <w:tcW w:w="1928" w:type="pct"/>
            <w:shd w:val="clear" w:color="auto" w:fill="auto"/>
          </w:tcPr>
          <w:p w:rsidR="00753566" w:rsidRDefault="00753566" w:rsidP="00753566">
            <w:pPr>
              <w:pStyle w:val="Default"/>
              <w:jc w:val="both"/>
              <w:rPr>
                <w:color w:val="auto"/>
                <w:sz w:val="20"/>
                <w:szCs w:val="20"/>
              </w:rPr>
            </w:pPr>
            <w:r w:rsidRPr="0022516D">
              <w:rPr>
                <w:color w:val="auto"/>
                <w:sz w:val="20"/>
                <w:szCs w:val="20"/>
                <w:lang w:val="id-ID"/>
              </w:rPr>
              <w:t>0,80</w:t>
            </w:r>
            <w:r w:rsidRPr="0022516D">
              <w:rPr>
                <w:color w:val="auto"/>
                <w:sz w:val="20"/>
                <w:szCs w:val="20"/>
              </w:rPr>
              <w:t xml:space="preserve"> ≤ </w:t>
            </w:r>
            <w:r w:rsidRPr="0022516D">
              <w:rPr>
                <w:i/>
                <w:color w:val="auto"/>
                <w:sz w:val="20"/>
                <w:szCs w:val="20"/>
              </w:rPr>
              <w:t>r</w:t>
            </w:r>
            <w:r w:rsidRPr="0022516D">
              <w:rPr>
                <w:color w:val="auto"/>
                <w:sz w:val="20"/>
                <w:szCs w:val="20"/>
              </w:rPr>
              <w:t xml:space="preserve"> &lt; 0,91</w:t>
            </w:r>
          </w:p>
          <w:p w:rsidR="00753566" w:rsidRDefault="00753566" w:rsidP="00753566">
            <w:pPr>
              <w:pStyle w:val="Default"/>
              <w:jc w:val="both"/>
              <w:rPr>
                <w:color w:val="auto"/>
                <w:sz w:val="20"/>
                <w:szCs w:val="20"/>
              </w:rPr>
            </w:pPr>
            <w:r w:rsidRPr="0022516D">
              <w:rPr>
                <w:color w:val="auto"/>
                <w:sz w:val="20"/>
                <w:szCs w:val="20"/>
                <w:lang w:val="id-ID"/>
              </w:rPr>
              <w:t>0,67</w:t>
            </w:r>
            <w:r w:rsidRPr="0022516D">
              <w:rPr>
                <w:color w:val="auto"/>
                <w:sz w:val="20"/>
                <w:szCs w:val="20"/>
              </w:rPr>
              <w:t xml:space="preserve"> ≤ </w:t>
            </w:r>
            <w:r w:rsidRPr="0022516D">
              <w:rPr>
                <w:i/>
                <w:color w:val="auto"/>
                <w:sz w:val="20"/>
                <w:szCs w:val="20"/>
              </w:rPr>
              <w:t>r</w:t>
            </w:r>
            <w:r w:rsidRPr="0022516D">
              <w:rPr>
                <w:color w:val="auto"/>
                <w:sz w:val="20"/>
                <w:szCs w:val="20"/>
              </w:rPr>
              <w:t xml:space="preserve"> &lt; 0,80</w:t>
            </w:r>
          </w:p>
          <w:p w:rsidR="00753566" w:rsidRPr="0022516D" w:rsidRDefault="00753566" w:rsidP="00753566">
            <w:pPr>
              <w:pStyle w:val="Default"/>
              <w:jc w:val="both"/>
              <w:rPr>
                <w:color w:val="auto"/>
                <w:sz w:val="20"/>
                <w:szCs w:val="20"/>
              </w:rPr>
            </w:pPr>
            <w:r w:rsidRPr="0022516D">
              <w:rPr>
                <w:color w:val="auto"/>
                <w:sz w:val="20"/>
                <w:szCs w:val="20"/>
                <w:lang w:val="id-ID"/>
              </w:rPr>
              <w:t>0,00</w:t>
            </w:r>
            <w:r w:rsidRPr="0022516D">
              <w:rPr>
                <w:color w:val="auto"/>
                <w:sz w:val="20"/>
                <w:szCs w:val="20"/>
              </w:rPr>
              <w:t xml:space="preserve"> ≤ </w:t>
            </w:r>
            <w:r w:rsidRPr="0022516D">
              <w:rPr>
                <w:i/>
                <w:color w:val="auto"/>
                <w:sz w:val="20"/>
                <w:szCs w:val="20"/>
              </w:rPr>
              <w:t>r</w:t>
            </w:r>
            <w:r w:rsidRPr="0022516D">
              <w:rPr>
                <w:color w:val="auto"/>
                <w:sz w:val="20"/>
                <w:szCs w:val="20"/>
              </w:rPr>
              <w:t xml:space="preserve"> &lt; 0,67</w:t>
            </w:r>
          </w:p>
        </w:tc>
        <w:tc>
          <w:tcPr>
            <w:tcW w:w="2456" w:type="pct"/>
            <w:shd w:val="clear" w:color="auto" w:fill="auto"/>
          </w:tcPr>
          <w:p w:rsidR="00753566" w:rsidRDefault="00753566" w:rsidP="00753566">
            <w:pPr>
              <w:pStyle w:val="Default"/>
              <w:jc w:val="both"/>
              <w:rPr>
                <w:color w:val="auto"/>
                <w:sz w:val="20"/>
                <w:szCs w:val="20"/>
              </w:rPr>
            </w:pPr>
            <w:r w:rsidRPr="0022516D">
              <w:rPr>
                <w:color w:val="auto"/>
                <w:sz w:val="20"/>
                <w:szCs w:val="20"/>
                <w:lang w:val="id-ID"/>
              </w:rPr>
              <w:t>Reliabilitas bagus</w:t>
            </w:r>
            <w:r>
              <w:rPr>
                <w:color w:val="auto"/>
                <w:sz w:val="20"/>
                <w:szCs w:val="20"/>
              </w:rPr>
              <w:t xml:space="preserve"> </w:t>
            </w:r>
          </w:p>
          <w:p w:rsidR="00753566" w:rsidRDefault="00753566" w:rsidP="00753566">
            <w:pPr>
              <w:pStyle w:val="Default"/>
              <w:jc w:val="both"/>
              <w:rPr>
                <w:color w:val="auto"/>
                <w:sz w:val="20"/>
                <w:szCs w:val="20"/>
                <w:lang w:val="id-ID"/>
              </w:rPr>
            </w:pPr>
            <w:r w:rsidRPr="0022516D">
              <w:rPr>
                <w:color w:val="auto"/>
                <w:sz w:val="20"/>
                <w:szCs w:val="20"/>
                <w:lang w:val="id-ID"/>
              </w:rPr>
              <w:t>Reliabilitas cukup</w:t>
            </w:r>
          </w:p>
          <w:p w:rsidR="00753566" w:rsidRPr="0022516D" w:rsidRDefault="00753566" w:rsidP="00753566">
            <w:pPr>
              <w:pStyle w:val="Default"/>
              <w:jc w:val="both"/>
              <w:rPr>
                <w:color w:val="auto"/>
                <w:sz w:val="20"/>
                <w:szCs w:val="20"/>
              </w:rPr>
            </w:pPr>
            <w:r w:rsidRPr="0022516D">
              <w:rPr>
                <w:color w:val="auto"/>
                <w:sz w:val="20"/>
                <w:szCs w:val="20"/>
                <w:lang w:val="id-ID"/>
              </w:rPr>
              <w:t>Reliabilitas lemah</w:t>
            </w:r>
          </w:p>
        </w:tc>
      </w:tr>
    </w:tbl>
    <w:p w:rsidR="001C2533" w:rsidRPr="007A4358" w:rsidRDefault="007A4358" w:rsidP="007A4358">
      <w:pPr>
        <w:pStyle w:val="JRPMBody"/>
        <w:ind w:left="3544" w:firstLine="0"/>
        <w:rPr>
          <w:sz w:val="20"/>
          <w:szCs w:val="20"/>
          <w:lang w:val="en-US"/>
        </w:rPr>
      </w:pPr>
      <w:r w:rsidRPr="00F61E28">
        <w:rPr>
          <w:noProof/>
          <w:sz w:val="20"/>
          <w:szCs w:val="20"/>
        </w:rPr>
        <w:t xml:space="preserve"> </w:t>
      </w:r>
      <w:r w:rsidR="008F0099">
        <w:rPr>
          <w:noProof/>
          <w:sz w:val="20"/>
          <w:szCs w:val="20"/>
        </w:rPr>
        <w:fldChar w:fldCharType="begin" w:fldLock="1"/>
      </w:r>
      <w:r w:rsidR="000D1CB5">
        <w:rPr>
          <w:noProof/>
          <w:sz w:val="20"/>
          <w:szCs w:val="20"/>
        </w:rPr>
        <w:instrText>ADDIN CSL_CITATION {"citationItems":[{"id":"ITEM-1","itemData":{"URL":"http://www.rasch.org/rmt/rmt211a.htm","author":[{"dropping-particle":"","family":"Fisher","given":"William P Jr","non-dropping-particle":"","parse-names":false,"suffix":""}],"container-title":"Rasch Measurement Transaction","id":"ITEM-1","issued":{"date-parts":[["2007"]]},"page":"1095","title":"Rating Scale Instrument Quality Criteria","type":"webpage"},"uris":["http://www.mendeley.com/documents/?uuid=1992ac74-48e0-4c4e-8b59-6c9094b5f7b5"]}],"mendeley":{"formattedCitation":"(Fisher, 2007)","plainTextFormattedCitation":"(Fisher, 2007)","previouslyFormattedCitation":"(Fisher, 2007)"},"properties":{"noteIndex":0},"schema":"https://github.com/citation-style-language/schema/raw/master/csl-citation.json"}</w:instrText>
      </w:r>
      <w:r w:rsidR="008F0099">
        <w:rPr>
          <w:noProof/>
          <w:sz w:val="20"/>
          <w:szCs w:val="20"/>
        </w:rPr>
        <w:fldChar w:fldCharType="separate"/>
      </w:r>
      <w:r w:rsidR="008F0099" w:rsidRPr="008F0099">
        <w:rPr>
          <w:noProof/>
          <w:sz w:val="20"/>
          <w:szCs w:val="20"/>
        </w:rPr>
        <w:t>(Fisher, 2007)</w:t>
      </w:r>
      <w:r w:rsidR="008F0099">
        <w:rPr>
          <w:noProof/>
          <w:sz w:val="20"/>
          <w:szCs w:val="20"/>
        </w:rPr>
        <w:fldChar w:fldCharType="end"/>
      </w:r>
    </w:p>
    <w:p w:rsidR="001C2533" w:rsidRPr="001C2533" w:rsidRDefault="001C2533" w:rsidP="001C2533">
      <w:pPr>
        <w:ind w:left="113" w:right="71" w:firstLine="566"/>
        <w:jc w:val="both"/>
        <w:rPr>
          <w:sz w:val="24"/>
          <w:szCs w:val="24"/>
        </w:rPr>
      </w:pPr>
    </w:p>
    <w:p w:rsidR="008F0099" w:rsidRDefault="008F0099" w:rsidP="001C2533">
      <w:pPr>
        <w:pStyle w:val="JRPMHeading1"/>
        <w:rPr>
          <w:sz w:val="24"/>
          <w:szCs w:val="24"/>
          <w:lang w:val="id-ID"/>
        </w:rPr>
      </w:pPr>
    </w:p>
    <w:p w:rsidR="001C2533" w:rsidRPr="001C2533" w:rsidRDefault="001C2533" w:rsidP="001C2533">
      <w:pPr>
        <w:pStyle w:val="JRPMHeading1"/>
        <w:rPr>
          <w:sz w:val="20"/>
          <w:szCs w:val="20"/>
          <w:lang w:val="id-ID"/>
        </w:rPr>
      </w:pPr>
      <w:r w:rsidRPr="001C2533">
        <w:rPr>
          <w:sz w:val="24"/>
          <w:szCs w:val="24"/>
          <w:lang w:val="id-ID"/>
        </w:rPr>
        <w:lastRenderedPageBreak/>
        <w:t>H</w:t>
      </w:r>
      <w:r w:rsidRPr="001C2533">
        <w:rPr>
          <w:sz w:val="24"/>
          <w:szCs w:val="24"/>
        </w:rPr>
        <w:t xml:space="preserve">ASIL DAN </w:t>
      </w:r>
      <w:r w:rsidRPr="001C2533">
        <w:rPr>
          <w:sz w:val="24"/>
          <w:szCs w:val="24"/>
          <w:lang w:val="id-ID"/>
        </w:rPr>
        <w:t>P</w:t>
      </w:r>
      <w:r w:rsidRPr="001C2533">
        <w:rPr>
          <w:sz w:val="24"/>
          <w:szCs w:val="24"/>
        </w:rPr>
        <w:t>EMBAHASAN</w:t>
      </w:r>
    </w:p>
    <w:p w:rsidR="007E4268" w:rsidRDefault="007E4268" w:rsidP="001C2533">
      <w:pPr>
        <w:pStyle w:val="JRPMBody"/>
        <w:rPr>
          <w:sz w:val="20"/>
          <w:szCs w:val="20"/>
        </w:rPr>
      </w:pPr>
      <w:r w:rsidRPr="00061888">
        <w:rPr>
          <w:sz w:val="20"/>
          <w:szCs w:val="20"/>
        </w:rPr>
        <w:t xml:space="preserve">Pengembangan tes diagnostik </w:t>
      </w:r>
      <w:r w:rsidRPr="00061888">
        <w:rPr>
          <w:i/>
          <w:sz w:val="20"/>
          <w:szCs w:val="20"/>
        </w:rPr>
        <w:t>four-tier</w:t>
      </w:r>
      <w:r w:rsidRPr="00061888">
        <w:rPr>
          <w:sz w:val="20"/>
          <w:szCs w:val="20"/>
        </w:rPr>
        <w:t xml:space="preserve"> yang dilakukan menggunakan model pengembangan Plomp </w:t>
      </w:r>
      <w:r>
        <w:rPr>
          <w:sz w:val="20"/>
          <w:szCs w:val="20"/>
        </w:rPr>
        <w:fldChar w:fldCharType="begin" w:fldLock="1"/>
      </w:r>
      <w:r>
        <w:rPr>
          <w:sz w:val="20"/>
          <w:szCs w:val="20"/>
        </w:rPr>
        <w:instrText>ADDIN CSL_CITATION {"citationItems":[{"id":"ITEM-1","itemData":{"ISBN":"978-1-4614-3184-8","ISSN":"08854513","abstract":"Hydroperoxide lyase (HPLS) isolated from microalgae is an enzyme that oxidatively cleaves 13-hydroperoxy-cis-9-trans-11-octadecadienoic acid to a C 13 oxocarboxylic acid and a small C 5 fragment. Acetone powder extracts from Chlorella pyrenoidosa and C. fusca that contained HPLS were partly purified by chromatography on DEAE-Sepharose CL-6B. Five commercially available gels were evaluated for their ability to immobilize the HPLS preparations by determining their capacity for protein binding and the activity and stability of immobilized HPLS. It was found that Reacti-Gel (6X) and Affi-Gels 10, 15, 102 and 501 could bind 60-90% of the available protein. However, HPLS activity was detected only when the enzyme was immobilized on Affi-Gels 10, 15 and 501. The stability of immobilized HPLS during storage at 5°C for several months was determined. Product yields with repeated use of the immobilized preparations were also determined. These measurements demonstrated that Affi-Gel 10 and 501 are the best gels for the immobilization of HPLS. A pH study of HPLS immobilized on Affi-Gel 501 showed that enzymic activity was retained from pH 6 to pH 9, with maximal activity at pH 6.5.","author":[{"dropping-particle":"","family":"Plomp","given":"Tjeerd","non-dropping-particle":"","parse-names":false,"suffix":""},{"dropping-particle":"","family":"Nieveen","given":"Nienke","non-dropping-particle":"","parse-names":false,"suffix":""}],"id":"ITEM-1","issued":{"date-parts":[["2013"]]},"number-of-pages":"1-206","publisher":"Netherlands Institute for Curriculum Development (SLO)","publisher-place":"Netherlands","title":"Educational Design Research","type":"book"},"uris":["http://www.mendeley.com/documents/?uuid=25132a11-e505-4009-b875-645bd61c7b56"]}],"mendeley":{"formattedCitation":"(Plomp &amp; Nieveen, 2013)","plainTextFormattedCitation":"(Plomp &amp; Nieveen, 2013)","previouslyFormattedCitation":"(Plomp &amp; Nieveen, 2013)"},"properties":{"noteIndex":0},"schema":"https://github.com/citation-style-language/schema/raw/master/csl-citation.json"}</w:instrText>
      </w:r>
      <w:r>
        <w:rPr>
          <w:sz w:val="20"/>
          <w:szCs w:val="20"/>
        </w:rPr>
        <w:fldChar w:fldCharType="separate"/>
      </w:r>
      <w:r w:rsidRPr="009A7776">
        <w:rPr>
          <w:noProof/>
          <w:sz w:val="20"/>
          <w:szCs w:val="20"/>
        </w:rPr>
        <w:t>(Plomp &amp; Nieveen, 2013)</w:t>
      </w:r>
      <w:r>
        <w:rPr>
          <w:sz w:val="20"/>
          <w:szCs w:val="20"/>
        </w:rPr>
        <w:fldChar w:fldCharType="end"/>
      </w:r>
      <w:r>
        <w:rPr>
          <w:sz w:val="20"/>
          <w:szCs w:val="20"/>
        </w:rPr>
        <w:t xml:space="preserve"> </w:t>
      </w:r>
      <w:r w:rsidRPr="00061888">
        <w:rPr>
          <w:sz w:val="20"/>
          <w:szCs w:val="20"/>
        </w:rPr>
        <w:t xml:space="preserve">yang dielaborasikan dengan prosedur pengembangan tes diagnostik </w:t>
      </w:r>
      <w:r w:rsidRPr="00061888">
        <w:rPr>
          <w:i/>
          <w:sz w:val="20"/>
          <w:szCs w:val="20"/>
        </w:rPr>
        <w:t>four-tier</w:t>
      </w:r>
      <w:r w:rsidRPr="00061888">
        <w:rPr>
          <w:sz w:val="20"/>
          <w:szCs w:val="20"/>
        </w:rPr>
        <w:t xml:space="preserve"> oleh </w:t>
      </w:r>
      <w:r>
        <w:rPr>
          <w:sz w:val="20"/>
          <w:szCs w:val="20"/>
        </w:rPr>
        <w:fldChar w:fldCharType="begin" w:fldLock="1"/>
      </w:r>
      <w:r>
        <w:rPr>
          <w:sz w:val="20"/>
          <w:szCs w:val="20"/>
        </w:rPr>
        <w:instrText>ADDIN CSL_CITATION {"citationItems":[{"id":"ITEM-1","itemData":{"DOI":"10.1080/00220670903383002","ISBN":"0022-0671","ISSN":"00220671","abstract":"The authors aimed to propose a valid and reliable\\ndiagnostic instrument by developing a three-tier test\\non simple electric circuits. Based on findings from the interviews,\\nopen-ended questions, and the related literature,\\nthe test was developed and administered to 124 high school\\nstudents. In addition to some qualitative techniques for establishing\\nthe validity, some quantitative techniques were also\\nused. Consequently, Cronbach’s alpha reliability coefficient\\nwas estimated for the test as .69, and results revealed that the\\ntest scores could be a valid and reliable measure of students’\\nqualitative understanding of simple electric circuits.","author":[{"dropping-particle":"","family":"Pesman","given":"Haki","non-dropping-particle":"","parse-names":false,"suffix":""},{"dropping-particle":"","family":"Eryilmaz","given":"Ali","non-dropping-particle":"","parse-names":false,"suffix":""}],"container-title":"Journal of Educational Research","id":"ITEM-1","issue":"3","issued":{"date-parts":[["2010"]]},"page":"208-222","title":"Development of a Three-Tier Test to Assess Misconceptions about Simple Electric Circuits","type":"article-journal","volume":"103"},"uris":["http://www.mendeley.com/documents/?uuid=f58732e6-5b5f-49a6-8f21-2e096442fd1d"]}],"mendeley":{"formattedCitation":"(Pesman &amp; Eryilmaz, 2010)","manualFormatting":"Pesman &amp; Eryilmaz (2010)","plainTextFormattedCitation":"(Pesman &amp; Eryilmaz, 2010)","previouslyFormattedCitation":"(Pesman &amp; Eryilmaz, 2010)"},"properties":{"noteIndex":0},"schema":"https://github.com/citation-style-language/schema/raw/master/csl-citation.json"}</w:instrText>
      </w:r>
      <w:r>
        <w:rPr>
          <w:sz w:val="20"/>
          <w:szCs w:val="20"/>
        </w:rPr>
        <w:fldChar w:fldCharType="separate"/>
      </w:r>
      <w:r>
        <w:rPr>
          <w:noProof/>
          <w:sz w:val="20"/>
          <w:szCs w:val="20"/>
        </w:rPr>
        <w:t>Pesman &amp; Eryilmaz (</w:t>
      </w:r>
      <w:r w:rsidRPr="009A7776">
        <w:rPr>
          <w:noProof/>
          <w:sz w:val="20"/>
          <w:szCs w:val="20"/>
        </w:rPr>
        <w:t>2010)</w:t>
      </w:r>
      <w:r>
        <w:rPr>
          <w:sz w:val="20"/>
          <w:szCs w:val="20"/>
        </w:rPr>
        <w:fldChar w:fldCharType="end"/>
      </w:r>
      <w:r>
        <w:rPr>
          <w:sz w:val="20"/>
          <w:szCs w:val="20"/>
        </w:rPr>
        <w:t xml:space="preserve">. </w:t>
      </w:r>
      <w:r w:rsidR="008F0099">
        <w:rPr>
          <w:sz w:val="20"/>
          <w:szCs w:val="20"/>
        </w:rPr>
        <w:t>P</w:t>
      </w:r>
      <w:r w:rsidRPr="00061888">
        <w:rPr>
          <w:sz w:val="20"/>
          <w:szCs w:val="20"/>
        </w:rPr>
        <w:t>enelitian ini hanya dibatasi sampai tahap pengembangan atau hanya sampai tahap ke empat dari prosedur pengembangan tes diagnostik secara keseluruhan. Berikut penjelasan terkait prosedur pengembangan  tes diagnostik yang dilakukan:</w:t>
      </w:r>
    </w:p>
    <w:p w:rsidR="001C2533" w:rsidRDefault="005142FE" w:rsidP="001C2533">
      <w:pPr>
        <w:pStyle w:val="JRPMBody"/>
        <w:rPr>
          <w:sz w:val="20"/>
          <w:szCs w:val="20"/>
        </w:rPr>
      </w:pPr>
      <w:r w:rsidRPr="00061888">
        <w:rPr>
          <w:sz w:val="20"/>
          <w:szCs w:val="20"/>
        </w:rPr>
        <w:t>Tahap investigasi awal (</w:t>
      </w:r>
      <w:r w:rsidRPr="00061888">
        <w:rPr>
          <w:i/>
          <w:iCs/>
          <w:sz w:val="20"/>
          <w:szCs w:val="20"/>
        </w:rPr>
        <w:t>preliminary investigation</w:t>
      </w:r>
      <w:r w:rsidRPr="00061888">
        <w:rPr>
          <w:sz w:val="20"/>
          <w:szCs w:val="20"/>
        </w:rPr>
        <w:t xml:space="preserve">). Tahap ini merupakan tahapan dasar yang dilakukan dalam mengembangkan tes diagnostik </w:t>
      </w:r>
      <w:r w:rsidRPr="00061888">
        <w:rPr>
          <w:i/>
          <w:sz w:val="20"/>
          <w:szCs w:val="20"/>
        </w:rPr>
        <w:t>four-tier</w:t>
      </w:r>
      <w:r w:rsidRPr="00061888">
        <w:rPr>
          <w:sz w:val="20"/>
          <w:szCs w:val="20"/>
        </w:rPr>
        <w:t>. Pada tahap ini dilakukan penetapan ruang lingkup tes dan tujuan tes melalui analisis silabus (KI dan KD) SMP yang terdapat pada kurikulum 2013.  Berdasarkan hasil analisis diperoleh beberapa label konsep yang akan dikembangkan menjadi butir soal untuk mengidentifikasi miskonsepsi p</w:t>
      </w:r>
      <w:r w:rsidR="008F0099">
        <w:rPr>
          <w:sz w:val="20"/>
          <w:szCs w:val="20"/>
        </w:rPr>
        <w:t xml:space="preserve">ada materi gelombang dan optik. </w:t>
      </w:r>
      <w:r w:rsidRPr="00061888">
        <w:rPr>
          <w:sz w:val="20"/>
          <w:szCs w:val="20"/>
        </w:rPr>
        <w:t>Analisis terhadap kurikulum 2013 bertujuan untuk menentukan indikator yang mewakili setiap label konsep</w:t>
      </w:r>
      <w:r w:rsidR="001C2533" w:rsidRPr="001C2533">
        <w:rPr>
          <w:sz w:val="20"/>
          <w:szCs w:val="20"/>
        </w:rPr>
        <w:t>.</w:t>
      </w:r>
    </w:p>
    <w:p w:rsidR="005142FE" w:rsidRDefault="005142FE" w:rsidP="005142FE">
      <w:pPr>
        <w:pStyle w:val="JRPMTableCaption"/>
        <w:rPr>
          <w:i/>
          <w:sz w:val="20"/>
          <w:szCs w:val="20"/>
        </w:rPr>
      </w:pPr>
      <w:r>
        <w:rPr>
          <w:sz w:val="20"/>
          <w:szCs w:val="20"/>
        </w:rPr>
        <w:t>Tabel 3</w:t>
      </w:r>
      <w:r w:rsidRPr="001C2533">
        <w:rPr>
          <w:sz w:val="20"/>
          <w:szCs w:val="20"/>
        </w:rPr>
        <w:t xml:space="preserve">. </w:t>
      </w:r>
      <w:r w:rsidRPr="00061888">
        <w:rPr>
          <w:sz w:val="20"/>
          <w:szCs w:val="20"/>
        </w:rPr>
        <w:t xml:space="preserve">Label konsep dan indikator pembelajaran sebagai acuan penyusunan tes diagnostik </w:t>
      </w:r>
      <w:r w:rsidRPr="00061888">
        <w:rPr>
          <w:i/>
          <w:sz w:val="20"/>
          <w:szCs w:val="20"/>
        </w:rPr>
        <w:t>four-tier</w:t>
      </w:r>
    </w:p>
    <w:tbl>
      <w:tblPr>
        <w:tblStyle w:val="TableGrid"/>
        <w:tblW w:w="482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3544"/>
      </w:tblGrid>
      <w:tr w:rsidR="005142FE" w:rsidRPr="00FC586B" w:rsidTr="001C4405">
        <w:trPr>
          <w:trHeight w:val="342"/>
        </w:trPr>
        <w:tc>
          <w:tcPr>
            <w:tcW w:w="1276" w:type="dxa"/>
            <w:shd w:val="clear" w:color="auto" w:fill="FFFFFF" w:themeFill="background1"/>
            <w:vAlign w:val="center"/>
          </w:tcPr>
          <w:p w:rsidR="005142FE" w:rsidRPr="00FC586B" w:rsidRDefault="005142FE" w:rsidP="005142FE">
            <w:pPr>
              <w:jc w:val="center"/>
              <w:rPr>
                <w:rFonts w:ascii="Times New Roman" w:hAnsi="Times New Roman" w:cs="Times New Roman"/>
                <w:b/>
                <w:sz w:val="20"/>
                <w:szCs w:val="20"/>
                <w:lang w:val="id-ID"/>
              </w:rPr>
            </w:pPr>
            <w:r w:rsidRPr="00FC586B">
              <w:rPr>
                <w:rFonts w:ascii="Times New Roman" w:hAnsi="Times New Roman" w:cs="Times New Roman"/>
                <w:b/>
                <w:sz w:val="20"/>
                <w:szCs w:val="20"/>
                <w:lang w:val="id-ID"/>
              </w:rPr>
              <w:t>Label Konsep</w:t>
            </w:r>
          </w:p>
        </w:tc>
        <w:tc>
          <w:tcPr>
            <w:tcW w:w="3544" w:type="dxa"/>
            <w:shd w:val="clear" w:color="auto" w:fill="FFFFFF" w:themeFill="background1"/>
            <w:vAlign w:val="center"/>
          </w:tcPr>
          <w:p w:rsidR="005142FE" w:rsidRPr="00FC586B" w:rsidRDefault="005142FE" w:rsidP="005142FE">
            <w:pPr>
              <w:jc w:val="center"/>
              <w:rPr>
                <w:rFonts w:ascii="Times New Roman" w:hAnsi="Times New Roman" w:cs="Times New Roman"/>
                <w:b/>
                <w:sz w:val="20"/>
                <w:szCs w:val="20"/>
                <w:lang w:val="id-ID"/>
              </w:rPr>
            </w:pPr>
            <w:r w:rsidRPr="00FC586B">
              <w:rPr>
                <w:rFonts w:ascii="Times New Roman" w:hAnsi="Times New Roman" w:cs="Times New Roman"/>
                <w:b/>
                <w:sz w:val="20"/>
                <w:szCs w:val="20"/>
                <w:lang w:val="id-ID"/>
              </w:rPr>
              <w:t>Indikator</w:t>
            </w:r>
          </w:p>
        </w:tc>
      </w:tr>
      <w:tr w:rsidR="005142FE" w:rsidRPr="00FC586B" w:rsidTr="001C4405">
        <w:tc>
          <w:tcPr>
            <w:tcW w:w="1276" w:type="dxa"/>
            <w:vAlign w:val="center"/>
          </w:tcPr>
          <w:p w:rsidR="005142FE" w:rsidRPr="00FC586B" w:rsidRDefault="005142FE" w:rsidP="005142FE">
            <w:pPr>
              <w:pStyle w:val="Default"/>
              <w:tabs>
                <w:tab w:val="left" w:pos="6096"/>
              </w:tabs>
              <w:ind w:left="-113"/>
              <w:jc w:val="center"/>
              <w:rPr>
                <w:rFonts w:ascii="Times New Roman" w:hAnsi="Times New Roman" w:cs="Times New Roman"/>
                <w:sz w:val="20"/>
                <w:szCs w:val="20"/>
                <w:lang w:val="id-ID"/>
              </w:rPr>
            </w:pPr>
            <w:r w:rsidRPr="00FC586B">
              <w:rPr>
                <w:rFonts w:ascii="Times New Roman" w:hAnsi="Times New Roman" w:cs="Times New Roman"/>
                <w:sz w:val="20"/>
                <w:szCs w:val="20"/>
                <w:lang w:val="id-ID"/>
              </w:rPr>
              <w:t>Getaran</w:t>
            </w:r>
          </w:p>
        </w:tc>
        <w:tc>
          <w:tcPr>
            <w:tcW w:w="3544" w:type="dxa"/>
          </w:tcPr>
          <w:p w:rsidR="005142FE" w:rsidRPr="00FC586B" w:rsidRDefault="005142FE" w:rsidP="007B55DA">
            <w:pPr>
              <w:pStyle w:val="Default"/>
              <w:tabs>
                <w:tab w:val="left" w:pos="6096"/>
              </w:tabs>
              <w:jc w:val="both"/>
              <w:rPr>
                <w:rFonts w:ascii="Times New Roman" w:hAnsi="Times New Roman" w:cs="Times New Roman"/>
                <w:sz w:val="20"/>
                <w:szCs w:val="20"/>
              </w:rPr>
            </w:pPr>
            <w:r w:rsidRPr="00FC586B">
              <w:rPr>
                <w:rFonts w:ascii="Times New Roman" w:hAnsi="Times New Roman" w:cs="Times New Roman"/>
                <w:sz w:val="20"/>
                <w:szCs w:val="20"/>
              </w:rPr>
              <w:t>Menganalisis konsep getaran pada peristiwa ayunan bandul</w:t>
            </w:r>
          </w:p>
        </w:tc>
      </w:tr>
      <w:tr w:rsidR="005142FE" w:rsidRPr="00FC586B" w:rsidTr="001C4405">
        <w:tc>
          <w:tcPr>
            <w:tcW w:w="1276" w:type="dxa"/>
            <w:vMerge w:val="restart"/>
            <w:vAlign w:val="center"/>
          </w:tcPr>
          <w:p w:rsidR="005142FE" w:rsidRPr="00FC586B" w:rsidRDefault="005142FE" w:rsidP="005142FE">
            <w:pPr>
              <w:pStyle w:val="Default"/>
              <w:tabs>
                <w:tab w:val="left" w:pos="6096"/>
              </w:tabs>
              <w:ind w:left="-113"/>
              <w:jc w:val="center"/>
              <w:rPr>
                <w:rFonts w:ascii="Times New Roman" w:hAnsi="Times New Roman" w:cs="Times New Roman"/>
                <w:sz w:val="20"/>
                <w:szCs w:val="20"/>
                <w:lang w:val="id-ID"/>
              </w:rPr>
            </w:pPr>
            <w:r w:rsidRPr="00FC586B">
              <w:rPr>
                <w:rFonts w:ascii="Times New Roman" w:hAnsi="Times New Roman" w:cs="Times New Roman"/>
                <w:sz w:val="20"/>
                <w:szCs w:val="20"/>
                <w:lang w:val="id-ID"/>
              </w:rPr>
              <w:t>Gelombang</w:t>
            </w:r>
          </w:p>
        </w:tc>
        <w:tc>
          <w:tcPr>
            <w:tcW w:w="3544" w:type="dxa"/>
          </w:tcPr>
          <w:p w:rsidR="005142FE" w:rsidRPr="00FC586B" w:rsidRDefault="005142FE" w:rsidP="007B55DA">
            <w:pPr>
              <w:tabs>
                <w:tab w:val="left" w:pos="1721"/>
              </w:tabs>
              <w:jc w:val="both"/>
              <w:rPr>
                <w:rFonts w:ascii="Times New Roman" w:hAnsi="Times New Roman" w:cs="Times New Roman"/>
                <w:sz w:val="20"/>
                <w:szCs w:val="20"/>
              </w:rPr>
            </w:pPr>
            <w:r w:rsidRPr="00FC586B">
              <w:rPr>
                <w:rFonts w:ascii="Times New Roman" w:hAnsi="Times New Roman" w:cs="Times New Roman"/>
                <w:sz w:val="20"/>
                <w:szCs w:val="20"/>
              </w:rPr>
              <w:t>Menentukan besaran fisika pada gelombang transversal</w:t>
            </w:r>
          </w:p>
        </w:tc>
      </w:tr>
      <w:tr w:rsidR="005142FE" w:rsidRPr="00FC586B" w:rsidTr="001C4405">
        <w:tc>
          <w:tcPr>
            <w:tcW w:w="1276" w:type="dxa"/>
            <w:vMerge/>
            <w:vAlign w:val="center"/>
          </w:tcPr>
          <w:p w:rsidR="005142FE" w:rsidRPr="00FC586B" w:rsidRDefault="005142FE" w:rsidP="005142FE">
            <w:pPr>
              <w:pStyle w:val="Default"/>
              <w:tabs>
                <w:tab w:val="left" w:pos="6096"/>
              </w:tabs>
              <w:jc w:val="center"/>
              <w:rPr>
                <w:rFonts w:ascii="Times New Roman" w:hAnsi="Times New Roman" w:cs="Times New Roman"/>
                <w:sz w:val="20"/>
                <w:szCs w:val="20"/>
              </w:rPr>
            </w:pPr>
          </w:p>
        </w:tc>
        <w:tc>
          <w:tcPr>
            <w:tcW w:w="3544" w:type="dxa"/>
          </w:tcPr>
          <w:p w:rsidR="005142FE" w:rsidRPr="00FC586B" w:rsidRDefault="005142FE" w:rsidP="007B55DA">
            <w:pPr>
              <w:tabs>
                <w:tab w:val="left" w:pos="1721"/>
              </w:tabs>
              <w:jc w:val="both"/>
              <w:rPr>
                <w:rFonts w:ascii="Times New Roman" w:hAnsi="Times New Roman" w:cs="Times New Roman"/>
                <w:sz w:val="20"/>
                <w:szCs w:val="20"/>
              </w:rPr>
            </w:pPr>
            <w:r w:rsidRPr="00FC586B">
              <w:rPr>
                <w:rFonts w:ascii="Times New Roman" w:hAnsi="Times New Roman" w:cs="Times New Roman"/>
                <w:sz w:val="20"/>
                <w:szCs w:val="20"/>
              </w:rPr>
              <w:t xml:space="preserve">Menjelaskan </w:t>
            </w:r>
            <w:r w:rsidRPr="00FC586B">
              <w:rPr>
                <w:rFonts w:ascii="Times New Roman" w:hAnsi="Times New Roman" w:cs="Times New Roman"/>
                <w:sz w:val="20"/>
                <w:szCs w:val="20"/>
                <w:lang w:val="id-ID"/>
              </w:rPr>
              <w:t>pengertian</w:t>
            </w:r>
            <w:r w:rsidRPr="00FC586B">
              <w:rPr>
                <w:rFonts w:ascii="Times New Roman" w:hAnsi="Times New Roman" w:cs="Times New Roman"/>
                <w:sz w:val="20"/>
                <w:szCs w:val="20"/>
              </w:rPr>
              <w:t xml:space="preserve"> gelombang transversal</w:t>
            </w:r>
          </w:p>
        </w:tc>
      </w:tr>
      <w:tr w:rsidR="005142FE" w:rsidRPr="00FC586B" w:rsidTr="001C4405">
        <w:tc>
          <w:tcPr>
            <w:tcW w:w="1276" w:type="dxa"/>
            <w:vMerge/>
            <w:vAlign w:val="center"/>
          </w:tcPr>
          <w:p w:rsidR="005142FE" w:rsidRPr="00FC586B" w:rsidRDefault="005142FE" w:rsidP="005142FE">
            <w:pPr>
              <w:pStyle w:val="Default"/>
              <w:tabs>
                <w:tab w:val="left" w:pos="6096"/>
              </w:tabs>
              <w:jc w:val="center"/>
              <w:rPr>
                <w:rFonts w:ascii="Times New Roman" w:hAnsi="Times New Roman" w:cs="Times New Roman"/>
                <w:sz w:val="20"/>
                <w:szCs w:val="20"/>
              </w:rPr>
            </w:pPr>
          </w:p>
        </w:tc>
        <w:tc>
          <w:tcPr>
            <w:tcW w:w="3544" w:type="dxa"/>
          </w:tcPr>
          <w:p w:rsidR="005142FE" w:rsidRPr="00FC586B" w:rsidRDefault="005142FE" w:rsidP="007B55DA">
            <w:pPr>
              <w:tabs>
                <w:tab w:val="left" w:pos="1721"/>
              </w:tabs>
              <w:jc w:val="both"/>
              <w:rPr>
                <w:rFonts w:ascii="Times New Roman" w:hAnsi="Times New Roman" w:cs="Times New Roman"/>
                <w:sz w:val="20"/>
                <w:szCs w:val="20"/>
              </w:rPr>
            </w:pPr>
            <w:r w:rsidRPr="00FC586B">
              <w:rPr>
                <w:rFonts w:ascii="Times New Roman" w:hAnsi="Times New Roman" w:cs="Times New Roman"/>
                <w:sz w:val="20"/>
                <w:szCs w:val="20"/>
              </w:rPr>
              <w:t>Menentukan besaran fisika pada gelombang longitudinal</w:t>
            </w:r>
          </w:p>
        </w:tc>
      </w:tr>
      <w:tr w:rsidR="005142FE" w:rsidRPr="00FC586B" w:rsidTr="001C4405">
        <w:tc>
          <w:tcPr>
            <w:tcW w:w="1276" w:type="dxa"/>
            <w:vMerge/>
            <w:vAlign w:val="center"/>
          </w:tcPr>
          <w:p w:rsidR="005142FE" w:rsidRPr="00FC586B" w:rsidRDefault="005142FE" w:rsidP="005142FE">
            <w:pPr>
              <w:pStyle w:val="Default"/>
              <w:tabs>
                <w:tab w:val="left" w:pos="6096"/>
              </w:tabs>
              <w:jc w:val="center"/>
              <w:rPr>
                <w:rFonts w:ascii="Times New Roman" w:hAnsi="Times New Roman" w:cs="Times New Roman"/>
                <w:sz w:val="20"/>
                <w:szCs w:val="20"/>
              </w:rPr>
            </w:pPr>
          </w:p>
        </w:tc>
        <w:tc>
          <w:tcPr>
            <w:tcW w:w="3544" w:type="dxa"/>
          </w:tcPr>
          <w:p w:rsidR="005142FE" w:rsidRPr="00FC586B" w:rsidRDefault="005142FE" w:rsidP="007B55DA">
            <w:pPr>
              <w:tabs>
                <w:tab w:val="left" w:pos="1721"/>
              </w:tabs>
              <w:jc w:val="both"/>
              <w:rPr>
                <w:rFonts w:ascii="Times New Roman" w:hAnsi="Times New Roman" w:cs="Times New Roman"/>
                <w:sz w:val="20"/>
                <w:szCs w:val="20"/>
              </w:rPr>
            </w:pPr>
            <w:r w:rsidRPr="00FC586B">
              <w:rPr>
                <w:rFonts w:ascii="Times New Roman" w:hAnsi="Times New Roman" w:cs="Times New Roman"/>
                <w:sz w:val="20"/>
                <w:szCs w:val="20"/>
              </w:rPr>
              <w:t>Menganalisis sifat gelombang mekanik</w:t>
            </w:r>
          </w:p>
        </w:tc>
      </w:tr>
      <w:tr w:rsidR="005142FE" w:rsidRPr="00FC586B" w:rsidTr="001C4405">
        <w:tc>
          <w:tcPr>
            <w:tcW w:w="1276" w:type="dxa"/>
            <w:vMerge/>
            <w:vAlign w:val="center"/>
          </w:tcPr>
          <w:p w:rsidR="005142FE" w:rsidRPr="00FC586B" w:rsidRDefault="005142FE" w:rsidP="005142FE">
            <w:pPr>
              <w:pStyle w:val="Default"/>
              <w:tabs>
                <w:tab w:val="left" w:pos="6096"/>
              </w:tabs>
              <w:jc w:val="center"/>
              <w:rPr>
                <w:rFonts w:ascii="Times New Roman" w:hAnsi="Times New Roman" w:cs="Times New Roman"/>
                <w:sz w:val="20"/>
                <w:szCs w:val="20"/>
              </w:rPr>
            </w:pPr>
          </w:p>
        </w:tc>
        <w:tc>
          <w:tcPr>
            <w:tcW w:w="3544" w:type="dxa"/>
          </w:tcPr>
          <w:p w:rsidR="005142FE" w:rsidRPr="00FC586B" w:rsidRDefault="005142FE" w:rsidP="007B55DA">
            <w:pPr>
              <w:pStyle w:val="Default"/>
              <w:tabs>
                <w:tab w:val="left" w:pos="6096"/>
              </w:tabs>
              <w:jc w:val="both"/>
              <w:rPr>
                <w:rFonts w:ascii="Times New Roman" w:hAnsi="Times New Roman" w:cs="Times New Roman"/>
                <w:sz w:val="20"/>
                <w:szCs w:val="20"/>
              </w:rPr>
            </w:pPr>
            <w:r w:rsidRPr="00FC586B">
              <w:rPr>
                <w:rFonts w:ascii="Times New Roman" w:hAnsi="Times New Roman" w:cs="Times New Roman"/>
                <w:sz w:val="20"/>
                <w:szCs w:val="20"/>
              </w:rPr>
              <w:t>Menganalisis hubungan antara panjang gelombang, frekuensi, cepat rambat, dan periode gelombang</w:t>
            </w:r>
          </w:p>
        </w:tc>
      </w:tr>
      <w:tr w:rsidR="005142FE" w:rsidRPr="00FC586B" w:rsidTr="001C4405">
        <w:tc>
          <w:tcPr>
            <w:tcW w:w="1276" w:type="dxa"/>
            <w:vMerge w:val="restart"/>
            <w:vAlign w:val="center"/>
          </w:tcPr>
          <w:p w:rsidR="005142FE" w:rsidRPr="00FC586B" w:rsidRDefault="005142FE" w:rsidP="005142FE">
            <w:pPr>
              <w:tabs>
                <w:tab w:val="left" w:pos="1721"/>
              </w:tabs>
              <w:ind w:left="-113"/>
              <w:jc w:val="center"/>
              <w:rPr>
                <w:rFonts w:ascii="Times New Roman" w:hAnsi="Times New Roman" w:cs="Times New Roman"/>
                <w:sz w:val="20"/>
                <w:szCs w:val="20"/>
                <w:lang w:val="id-ID"/>
              </w:rPr>
            </w:pPr>
            <w:r w:rsidRPr="00FC586B">
              <w:rPr>
                <w:rFonts w:ascii="Times New Roman" w:hAnsi="Times New Roman" w:cs="Times New Roman"/>
                <w:sz w:val="20"/>
                <w:szCs w:val="20"/>
                <w:lang w:val="id-ID"/>
              </w:rPr>
              <w:t>Bunyi</w:t>
            </w:r>
          </w:p>
        </w:tc>
        <w:tc>
          <w:tcPr>
            <w:tcW w:w="3544" w:type="dxa"/>
          </w:tcPr>
          <w:p w:rsidR="005142FE" w:rsidRPr="00FC586B" w:rsidRDefault="005142FE" w:rsidP="007B55DA">
            <w:pPr>
              <w:tabs>
                <w:tab w:val="left" w:pos="1721"/>
              </w:tabs>
              <w:jc w:val="both"/>
              <w:rPr>
                <w:rFonts w:ascii="Times New Roman" w:hAnsi="Times New Roman" w:cs="Times New Roman"/>
                <w:sz w:val="20"/>
                <w:szCs w:val="20"/>
              </w:rPr>
            </w:pPr>
            <w:r w:rsidRPr="00FC586B">
              <w:rPr>
                <w:rFonts w:ascii="Times New Roman" w:hAnsi="Times New Roman" w:cs="Times New Roman"/>
                <w:sz w:val="20"/>
                <w:szCs w:val="20"/>
                <w:lang w:val="id-ID"/>
              </w:rPr>
              <w:t>Menjelaskan medium rambatan bunyi</w:t>
            </w:r>
          </w:p>
        </w:tc>
      </w:tr>
      <w:tr w:rsidR="005142FE" w:rsidRPr="00FC586B" w:rsidTr="001C4405">
        <w:tc>
          <w:tcPr>
            <w:tcW w:w="1276" w:type="dxa"/>
            <w:vMerge/>
            <w:vAlign w:val="center"/>
          </w:tcPr>
          <w:p w:rsidR="005142FE" w:rsidRPr="00FC586B" w:rsidRDefault="005142FE" w:rsidP="005142FE">
            <w:pPr>
              <w:tabs>
                <w:tab w:val="left" w:pos="1721"/>
              </w:tabs>
              <w:jc w:val="center"/>
              <w:rPr>
                <w:rFonts w:ascii="Times New Roman" w:hAnsi="Times New Roman" w:cs="Times New Roman"/>
                <w:sz w:val="20"/>
                <w:szCs w:val="20"/>
              </w:rPr>
            </w:pPr>
          </w:p>
        </w:tc>
        <w:tc>
          <w:tcPr>
            <w:tcW w:w="3544" w:type="dxa"/>
          </w:tcPr>
          <w:p w:rsidR="005142FE" w:rsidRPr="00FC586B" w:rsidRDefault="005142FE" w:rsidP="007B55DA">
            <w:pPr>
              <w:tabs>
                <w:tab w:val="left" w:pos="1721"/>
              </w:tabs>
              <w:jc w:val="both"/>
              <w:rPr>
                <w:rFonts w:ascii="Times New Roman" w:hAnsi="Times New Roman" w:cs="Times New Roman"/>
                <w:sz w:val="20"/>
                <w:szCs w:val="20"/>
              </w:rPr>
            </w:pPr>
            <w:r w:rsidRPr="00FC586B">
              <w:rPr>
                <w:rFonts w:ascii="Times New Roman" w:hAnsi="Times New Roman" w:cs="Times New Roman"/>
                <w:sz w:val="20"/>
                <w:szCs w:val="20"/>
                <w:lang w:val="id-ID"/>
              </w:rPr>
              <w:t>Menganalisis medium rambatan bunyi</w:t>
            </w:r>
          </w:p>
        </w:tc>
      </w:tr>
      <w:tr w:rsidR="005142FE" w:rsidRPr="00FC586B" w:rsidTr="001C4405">
        <w:tc>
          <w:tcPr>
            <w:tcW w:w="1276" w:type="dxa"/>
            <w:vMerge/>
            <w:vAlign w:val="center"/>
          </w:tcPr>
          <w:p w:rsidR="005142FE" w:rsidRPr="00FC586B" w:rsidRDefault="005142FE" w:rsidP="005142FE">
            <w:pPr>
              <w:tabs>
                <w:tab w:val="left" w:pos="1721"/>
              </w:tabs>
              <w:jc w:val="center"/>
              <w:rPr>
                <w:rFonts w:ascii="Times New Roman" w:hAnsi="Times New Roman" w:cs="Times New Roman"/>
                <w:sz w:val="20"/>
                <w:szCs w:val="20"/>
              </w:rPr>
            </w:pPr>
          </w:p>
        </w:tc>
        <w:tc>
          <w:tcPr>
            <w:tcW w:w="3544" w:type="dxa"/>
          </w:tcPr>
          <w:p w:rsidR="005142FE" w:rsidRPr="00FC586B" w:rsidRDefault="005142FE" w:rsidP="007B55DA">
            <w:pPr>
              <w:tabs>
                <w:tab w:val="left" w:pos="1721"/>
              </w:tabs>
              <w:jc w:val="both"/>
              <w:rPr>
                <w:rFonts w:ascii="Times New Roman" w:hAnsi="Times New Roman" w:cs="Times New Roman"/>
                <w:sz w:val="20"/>
                <w:szCs w:val="20"/>
              </w:rPr>
            </w:pPr>
            <w:r w:rsidRPr="00FC586B">
              <w:rPr>
                <w:rFonts w:ascii="Times New Roman" w:hAnsi="Times New Roman" w:cs="Times New Roman"/>
                <w:sz w:val="20"/>
                <w:szCs w:val="20"/>
              </w:rPr>
              <w:t>Menjelaskan pengaruh amplitudo terhadap bunyi</w:t>
            </w:r>
          </w:p>
        </w:tc>
      </w:tr>
      <w:tr w:rsidR="005142FE" w:rsidRPr="00FC586B" w:rsidTr="001C4405">
        <w:tc>
          <w:tcPr>
            <w:tcW w:w="1276" w:type="dxa"/>
            <w:vMerge/>
            <w:vAlign w:val="center"/>
          </w:tcPr>
          <w:p w:rsidR="005142FE" w:rsidRPr="00FC586B" w:rsidRDefault="005142FE" w:rsidP="005142FE">
            <w:pPr>
              <w:tabs>
                <w:tab w:val="left" w:pos="1721"/>
              </w:tabs>
              <w:jc w:val="center"/>
              <w:rPr>
                <w:rFonts w:ascii="Times New Roman" w:hAnsi="Times New Roman" w:cs="Times New Roman"/>
                <w:sz w:val="20"/>
                <w:szCs w:val="20"/>
                <w:lang w:val="id-ID"/>
              </w:rPr>
            </w:pPr>
          </w:p>
        </w:tc>
        <w:tc>
          <w:tcPr>
            <w:tcW w:w="3544" w:type="dxa"/>
          </w:tcPr>
          <w:p w:rsidR="005142FE" w:rsidRPr="00FC586B" w:rsidRDefault="005142FE" w:rsidP="007B55DA">
            <w:pPr>
              <w:pStyle w:val="Default"/>
              <w:tabs>
                <w:tab w:val="left" w:pos="6096"/>
              </w:tabs>
              <w:jc w:val="both"/>
              <w:rPr>
                <w:rFonts w:ascii="Times New Roman" w:hAnsi="Times New Roman" w:cs="Times New Roman"/>
                <w:sz w:val="20"/>
                <w:szCs w:val="20"/>
                <w:lang w:val="id-ID"/>
              </w:rPr>
            </w:pPr>
            <w:r w:rsidRPr="00FC586B">
              <w:rPr>
                <w:rFonts w:ascii="Times New Roman" w:hAnsi="Times New Roman" w:cs="Times New Roman"/>
                <w:sz w:val="20"/>
                <w:szCs w:val="20"/>
                <w:lang w:val="id-ID"/>
              </w:rPr>
              <w:t>Menganalisis karakteristik bunyi</w:t>
            </w:r>
          </w:p>
        </w:tc>
      </w:tr>
      <w:tr w:rsidR="005142FE" w:rsidRPr="00FC586B" w:rsidTr="001C4405">
        <w:tc>
          <w:tcPr>
            <w:tcW w:w="1276" w:type="dxa"/>
            <w:vMerge/>
            <w:vAlign w:val="center"/>
          </w:tcPr>
          <w:p w:rsidR="005142FE" w:rsidRPr="00FC586B" w:rsidRDefault="005142FE" w:rsidP="005142FE">
            <w:pPr>
              <w:tabs>
                <w:tab w:val="left" w:pos="1721"/>
              </w:tabs>
              <w:jc w:val="center"/>
              <w:rPr>
                <w:rFonts w:ascii="Times New Roman" w:hAnsi="Times New Roman" w:cs="Times New Roman"/>
                <w:sz w:val="20"/>
                <w:szCs w:val="20"/>
              </w:rPr>
            </w:pPr>
          </w:p>
        </w:tc>
        <w:tc>
          <w:tcPr>
            <w:tcW w:w="3544" w:type="dxa"/>
          </w:tcPr>
          <w:p w:rsidR="005142FE" w:rsidRPr="00FC586B" w:rsidRDefault="005142FE" w:rsidP="007B55DA">
            <w:pPr>
              <w:tabs>
                <w:tab w:val="left" w:pos="1397"/>
              </w:tabs>
              <w:jc w:val="both"/>
              <w:rPr>
                <w:rFonts w:ascii="Times New Roman" w:hAnsi="Times New Roman" w:cs="Times New Roman"/>
                <w:sz w:val="20"/>
                <w:szCs w:val="20"/>
              </w:rPr>
            </w:pPr>
            <w:r w:rsidRPr="00FC586B">
              <w:rPr>
                <w:rFonts w:ascii="Times New Roman" w:hAnsi="Times New Roman" w:cs="Times New Roman"/>
                <w:sz w:val="20"/>
                <w:szCs w:val="20"/>
              </w:rPr>
              <w:t>Menjelaskan proses resonansi</w:t>
            </w:r>
          </w:p>
        </w:tc>
      </w:tr>
      <w:tr w:rsidR="005142FE" w:rsidRPr="00FC586B" w:rsidTr="001C4405">
        <w:tc>
          <w:tcPr>
            <w:tcW w:w="1276" w:type="dxa"/>
            <w:vMerge/>
            <w:vAlign w:val="center"/>
          </w:tcPr>
          <w:p w:rsidR="005142FE" w:rsidRPr="00FC586B" w:rsidRDefault="005142FE" w:rsidP="005142FE">
            <w:pPr>
              <w:tabs>
                <w:tab w:val="left" w:pos="1721"/>
              </w:tabs>
              <w:jc w:val="center"/>
              <w:rPr>
                <w:rFonts w:ascii="Times New Roman" w:hAnsi="Times New Roman" w:cs="Times New Roman"/>
                <w:sz w:val="20"/>
                <w:szCs w:val="20"/>
              </w:rPr>
            </w:pPr>
          </w:p>
        </w:tc>
        <w:tc>
          <w:tcPr>
            <w:tcW w:w="3544" w:type="dxa"/>
          </w:tcPr>
          <w:p w:rsidR="005142FE" w:rsidRPr="00FC586B" w:rsidRDefault="005142FE" w:rsidP="007B55DA">
            <w:pPr>
              <w:tabs>
                <w:tab w:val="left" w:pos="1721"/>
              </w:tabs>
              <w:jc w:val="both"/>
              <w:rPr>
                <w:rFonts w:ascii="Times New Roman" w:hAnsi="Times New Roman" w:cs="Times New Roman"/>
                <w:sz w:val="20"/>
                <w:szCs w:val="20"/>
              </w:rPr>
            </w:pPr>
            <w:r w:rsidRPr="00FC586B">
              <w:rPr>
                <w:rFonts w:ascii="Times New Roman" w:hAnsi="Times New Roman" w:cs="Times New Roman"/>
                <w:sz w:val="20"/>
                <w:szCs w:val="20"/>
              </w:rPr>
              <w:t>Menjelaskan penerapan frekuensi ultrasonik</w:t>
            </w:r>
          </w:p>
        </w:tc>
      </w:tr>
      <w:tr w:rsidR="005142FE" w:rsidRPr="00FC586B" w:rsidTr="001C4405">
        <w:tc>
          <w:tcPr>
            <w:tcW w:w="1276" w:type="dxa"/>
            <w:vMerge w:val="restart"/>
            <w:vAlign w:val="center"/>
          </w:tcPr>
          <w:p w:rsidR="005142FE" w:rsidRPr="00FC586B" w:rsidRDefault="005142FE" w:rsidP="005142FE">
            <w:pPr>
              <w:tabs>
                <w:tab w:val="left" w:pos="6096"/>
              </w:tabs>
              <w:autoSpaceDE w:val="0"/>
              <w:autoSpaceDN w:val="0"/>
              <w:adjustRightInd w:val="0"/>
              <w:ind w:left="-113"/>
              <w:jc w:val="center"/>
              <w:rPr>
                <w:rFonts w:ascii="Times New Roman" w:hAnsi="Times New Roman" w:cs="Times New Roman"/>
                <w:bCs/>
                <w:sz w:val="20"/>
                <w:szCs w:val="20"/>
                <w:lang w:val="id-ID"/>
              </w:rPr>
            </w:pPr>
            <w:r w:rsidRPr="00FC586B">
              <w:rPr>
                <w:rFonts w:ascii="Times New Roman" w:hAnsi="Times New Roman" w:cs="Times New Roman"/>
                <w:bCs/>
                <w:sz w:val="20"/>
                <w:szCs w:val="20"/>
                <w:lang w:val="id-ID"/>
              </w:rPr>
              <w:t>Sifat-sifat cahaya</w:t>
            </w:r>
          </w:p>
        </w:tc>
        <w:tc>
          <w:tcPr>
            <w:tcW w:w="3544" w:type="dxa"/>
          </w:tcPr>
          <w:p w:rsidR="005142FE" w:rsidRPr="00FC586B" w:rsidRDefault="005142FE" w:rsidP="007B55DA">
            <w:pPr>
              <w:tabs>
                <w:tab w:val="left" w:pos="6096"/>
              </w:tabs>
              <w:autoSpaceDE w:val="0"/>
              <w:autoSpaceDN w:val="0"/>
              <w:adjustRightInd w:val="0"/>
              <w:jc w:val="both"/>
              <w:rPr>
                <w:rFonts w:ascii="Times New Roman" w:hAnsi="Times New Roman" w:cs="Times New Roman"/>
                <w:bCs/>
                <w:sz w:val="20"/>
                <w:szCs w:val="20"/>
                <w:lang w:val="id-ID"/>
              </w:rPr>
            </w:pPr>
            <w:r w:rsidRPr="00FC586B">
              <w:rPr>
                <w:rFonts w:ascii="Times New Roman" w:hAnsi="Times New Roman" w:cs="Times New Roman"/>
                <w:bCs/>
                <w:sz w:val="20"/>
                <w:szCs w:val="20"/>
                <w:lang w:val="id-ID"/>
              </w:rPr>
              <w:t>Menganalisis proses pemantulan cahaya</w:t>
            </w:r>
          </w:p>
        </w:tc>
      </w:tr>
      <w:tr w:rsidR="005142FE" w:rsidRPr="00FC586B" w:rsidTr="001C4405">
        <w:tc>
          <w:tcPr>
            <w:tcW w:w="1276" w:type="dxa"/>
            <w:vMerge/>
            <w:vAlign w:val="center"/>
          </w:tcPr>
          <w:p w:rsidR="005142FE" w:rsidRPr="00FC586B" w:rsidRDefault="005142FE" w:rsidP="005142FE">
            <w:pPr>
              <w:tabs>
                <w:tab w:val="left" w:pos="6096"/>
              </w:tabs>
              <w:autoSpaceDE w:val="0"/>
              <w:autoSpaceDN w:val="0"/>
              <w:adjustRightInd w:val="0"/>
              <w:jc w:val="center"/>
              <w:rPr>
                <w:rFonts w:ascii="Times New Roman" w:hAnsi="Times New Roman" w:cs="Times New Roman"/>
                <w:bCs/>
                <w:sz w:val="20"/>
                <w:szCs w:val="20"/>
                <w:lang w:val="id-ID"/>
              </w:rPr>
            </w:pPr>
          </w:p>
        </w:tc>
        <w:tc>
          <w:tcPr>
            <w:tcW w:w="3544" w:type="dxa"/>
          </w:tcPr>
          <w:p w:rsidR="005142FE" w:rsidRPr="00FC586B" w:rsidRDefault="005142FE" w:rsidP="007B55DA">
            <w:pPr>
              <w:tabs>
                <w:tab w:val="left" w:pos="6096"/>
              </w:tabs>
              <w:autoSpaceDE w:val="0"/>
              <w:autoSpaceDN w:val="0"/>
              <w:adjustRightInd w:val="0"/>
              <w:jc w:val="both"/>
              <w:rPr>
                <w:rFonts w:ascii="Times New Roman" w:hAnsi="Times New Roman" w:cs="Times New Roman"/>
                <w:bCs/>
                <w:sz w:val="20"/>
                <w:szCs w:val="20"/>
                <w:lang w:val="id-ID"/>
              </w:rPr>
            </w:pPr>
            <w:r w:rsidRPr="00FC586B">
              <w:rPr>
                <w:rFonts w:ascii="Times New Roman" w:hAnsi="Times New Roman" w:cs="Times New Roman"/>
                <w:bCs/>
                <w:sz w:val="20"/>
                <w:szCs w:val="20"/>
                <w:lang w:val="id-ID"/>
              </w:rPr>
              <w:t>Menganalisis proses pembiasan cahaya</w:t>
            </w:r>
          </w:p>
        </w:tc>
      </w:tr>
      <w:tr w:rsidR="005142FE" w:rsidRPr="00FC586B" w:rsidTr="001C4405">
        <w:tc>
          <w:tcPr>
            <w:tcW w:w="1276" w:type="dxa"/>
            <w:vMerge w:val="restart"/>
            <w:vAlign w:val="center"/>
          </w:tcPr>
          <w:p w:rsidR="005142FE" w:rsidRPr="00FC586B" w:rsidRDefault="005142FE" w:rsidP="005142FE">
            <w:pPr>
              <w:tabs>
                <w:tab w:val="left" w:pos="6096"/>
              </w:tabs>
              <w:autoSpaceDE w:val="0"/>
              <w:autoSpaceDN w:val="0"/>
              <w:adjustRightInd w:val="0"/>
              <w:ind w:left="-113"/>
              <w:jc w:val="center"/>
              <w:rPr>
                <w:rFonts w:ascii="Times New Roman" w:hAnsi="Times New Roman" w:cs="Times New Roman"/>
                <w:sz w:val="20"/>
                <w:szCs w:val="20"/>
                <w:lang w:val="id-ID"/>
              </w:rPr>
            </w:pPr>
            <w:r w:rsidRPr="00FC586B">
              <w:rPr>
                <w:rFonts w:ascii="Times New Roman" w:hAnsi="Times New Roman" w:cs="Times New Roman"/>
                <w:sz w:val="20"/>
                <w:szCs w:val="20"/>
                <w:lang w:val="id-ID"/>
              </w:rPr>
              <w:t>Pembentukan bayangan</w:t>
            </w:r>
          </w:p>
        </w:tc>
        <w:tc>
          <w:tcPr>
            <w:tcW w:w="3544" w:type="dxa"/>
          </w:tcPr>
          <w:p w:rsidR="005142FE" w:rsidRPr="00FC586B" w:rsidRDefault="005142FE" w:rsidP="007B55DA">
            <w:pPr>
              <w:tabs>
                <w:tab w:val="left" w:pos="6096"/>
              </w:tabs>
              <w:jc w:val="both"/>
              <w:rPr>
                <w:rFonts w:ascii="Times New Roman" w:hAnsi="Times New Roman" w:cs="Times New Roman"/>
                <w:sz w:val="20"/>
                <w:szCs w:val="20"/>
              </w:rPr>
            </w:pPr>
            <w:r w:rsidRPr="00FC586B">
              <w:rPr>
                <w:rFonts w:ascii="Times New Roman" w:hAnsi="Times New Roman" w:cs="Times New Roman"/>
                <w:bCs/>
                <w:sz w:val="20"/>
                <w:szCs w:val="20"/>
                <w:lang w:val="id-ID"/>
              </w:rPr>
              <w:t>Menentukan pembentukan bayangan pada lensa</w:t>
            </w:r>
          </w:p>
        </w:tc>
      </w:tr>
      <w:tr w:rsidR="005142FE" w:rsidRPr="00FC586B" w:rsidTr="001C4405">
        <w:tc>
          <w:tcPr>
            <w:tcW w:w="1276" w:type="dxa"/>
            <w:vMerge/>
            <w:vAlign w:val="center"/>
          </w:tcPr>
          <w:p w:rsidR="005142FE" w:rsidRPr="00FC586B" w:rsidRDefault="005142FE" w:rsidP="005142FE">
            <w:pPr>
              <w:tabs>
                <w:tab w:val="left" w:pos="6096"/>
              </w:tabs>
              <w:autoSpaceDE w:val="0"/>
              <w:autoSpaceDN w:val="0"/>
              <w:adjustRightInd w:val="0"/>
              <w:jc w:val="center"/>
              <w:rPr>
                <w:rFonts w:ascii="Times New Roman" w:hAnsi="Times New Roman" w:cs="Times New Roman"/>
                <w:sz w:val="20"/>
                <w:szCs w:val="20"/>
              </w:rPr>
            </w:pPr>
          </w:p>
        </w:tc>
        <w:tc>
          <w:tcPr>
            <w:tcW w:w="3544" w:type="dxa"/>
          </w:tcPr>
          <w:p w:rsidR="005142FE" w:rsidRPr="00FC586B" w:rsidRDefault="005142FE" w:rsidP="007B55DA">
            <w:pPr>
              <w:tabs>
                <w:tab w:val="left" w:pos="6096"/>
              </w:tabs>
              <w:jc w:val="both"/>
              <w:rPr>
                <w:rFonts w:ascii="Times New Roman" w:hAnsi="Times New Roman" w:cs="Times New Roman"/>
                <w:sz w:val="20"/>
                <w:szCs w:val="20"/>
              </w:rPr>
            </w:pPr>
            <w:r w:rsidRPr="00FC586B">
              <w:rPr>
                <w:rFonts w:ascii="Times New Roman" w:hAnsi="Times New Roman" w:cs="Times New Roman"/>
                <w:bCs/>
                <w:sz w:val="20"/>
                <w:szCs w:val="20"/>
                <w:lang w:val="id-ID"/>
              </w:rPr>
              <w:t>Menentukan pembentukan bayangan pada cermin</w:t>
            </w:r>
          </w:p>
        </w:tc>
      </w:tr>
      <w:tr w:rsidR="005142FE" w:rsidRPr="00FC586B" w:rsidTr="001C4405">
        <w:tc>
          <w:tcPr>
            <w:tcW w:w="1276" w:type="dxa"/>
            <w:vMerge/>
            <w:vAlign w:val="center"/>
          </w:tcPr>
          <w:p w:rsidR="005142FE" w:rsidRPr="00FC586B" w:rsidRDefault="005142FE" w:rsidP="005142FE">
            <w:pPr>
              <w:tabs>
                <w:tab w:val="left" w:pos="6096"/>
              </w:tabs>
              <w:autoSpaceDE w:val="0"/>
              <w:autoSpaceDN w:val="0"/>
              <w:adjustRightInd w:val="0"/>
              <w:jc w:val="center"/>
              <w:rPr>
                <w:rFonts w:ascii="Times New Roman" w:hAnsi="Times New Roman" w:cs="Times New Roman"/>
                <w:bCs/>
                <w:sz w:val="20"/>
                <w:szCs w:val="20"/>
                <w:lang w:val="id-ID"/>
              </w:rPr>
            </w:pPr>
          </w:p>
        </w:tc>
        <w:tc>
          <w:tcPr>
            <w:tcW w:w="3544" w:type="dxa"/>
          </w:tcPr>
          <w:p w:rsidR="005142FE" w:rsidRPr="00FC586B" w:rsidRDefault="005142FE" w:rsidP="007B55DA">
            <w:pPr>
              <w:tabs>
                <w:tab w:val="left" w:pos="6096"/>
              </w:tabs>
              <w:autoSpaceDE w:val="0"/>
              <w:autoSpaceDN w:val="0"/>
              <w:adjustRightInd w:val="0"/>
              <w:jc w:val="both"/>
              <w:rPr>
                <w:rFonts w:ascii="Times New Roman" w:hAnsi="Times New Roman" w:cs="Times New Roman"/>
                <w:bCs/>
                <w:sz w:val="20"/>
                <w:szCs w:val="20"/>
                <w:lang w:val="id-ID"/>
              </w:rPr>
            </w:pPr>
            <w:r w:rsidRPr="00FC586B">
              <w:rPr>
                <w:rFonts w:ascii="Times New Roman" w:hAnsi="Times New Roman" w:cs="Times New Roman"/>
                <w:bCs/>
                <w:sz w:val="20"/>
                <w:szCs w:val="20"/>
                <w:lang w:val="id-ID"/>
              </w:rPr>
              <w:t xml:space="preserve">Menganalisis proses terbentuknya bayangan pada penderita cacat mata </w:t>
            </w:r>
          </w:p>
        </w:tc>
      </w:tr>
      <w:tr w:rsidR="005142FE" w:rsidRPr="00FC586B" w:rsidTr="001C4405">
        <w:trPr>
          <w:trHeight w:val="485"/>
        </w:trPr>
        <w:tc>
          <w:tcPr>
            <w:tcW w:w="1276" w:type="dxa"/>
            <w:vAlign w:val="center"/>
          </w:tcPr>
          <w:p w:rsidR="005142FE" w:rsidRPr="00FC586B" w:rsidRDefault="005142FE" w:rsidP="005142FE">
            <w:pPr>
              <w:tabs>
                <w:tab w:val="left" w:pos="6096"/>
              </w:tabs>
              <w:ind w:left="-113"/>
              <w:jc w:val="center"/>
              <w:rPr>
                <w:rFonts w:ascii="Times New Roman" w:hAnsi="Times New Roman" w:cs="Times New Roman"/>
                <w:sz w:val="20"/>
                <w:szCs w:val="20"/>
              </w:rPr>
            </w:pPr>
            <w:r w:rsidRPr="00FC586B">
              <w:rPr>
                <w:rFonts w:ascii="Times New Roman" w:hAnsi="Times New Roman" w:cs="Times New Roman"/>
                <w:bCs/>
                <w:sz w:val="20"/>
                <w:szCs w:val="20"/>
                <w:lang w:val="id-ID"/>
              </w:rPr>
              <w:t>Alat optik</w:t>
            </w:r>
          </w:p>
        </w:tc>
        <w:tc>
          <w:tcPr>
            <w:tcW w:w="3544" w:type="dxa"/>
          </w:tcPr>
          <w:p w:rsidR="005142FE" w:rsidRPr="00FC586B" w:rsidRDefault="005142FE" w:rsidP="007B55DA">
            <w:pPr>
              <w:tabs>
                <w:tab w:val="left" w:pos="6096"/>
              </w:tabs>
              <w:jc w:val="both"/>
              <w:rPr>
                <w:rFonts w:ascii="Times New Roman" w:hAnsi="Times New Roman" w:cs="Times New Roman"/>
                <w:sz w:val="20"/>
                <w:szCs w:val="20"/>
              </w:rPr>
            </w:pPr>
            <w:r w:rsidRPr="00FC586B">
              <w:rPr>
                <w:rFonts w:ascii="Times New Roman" w:hAnsi="Times New Roman" w:cs="Times New Roman"/>
                <w:bCs/>
                <w:sz w:val="20"/>
                <w:szCs w:val="20"/>
                <w:lang w:val="id-ID"/>
              </w:rPr>
              <w:t>Menentukan pembentukan bayangan pada alat optik</w:t>
            </w:r>
          </w:p>
        </w:tc>
      </w:tr>
    </w:tbl>
    <w:p w:rsidR="001C2533" w:rsidRPr="001C2533" w:rsidRDefault="00D24DD6" w:rsidP="001C2533">
      <w:pPr>
        <w:pStyle w:val="JRPMBody"/>
        <w:rPr>
          <w:sz w:val="20"/>
          <w:szCs w:val="20"/>
        </w:rPr>
      </w:pPr>
      <w:r w:rsidRPr="00061888">
        <w:rPr>
          <w:sz w:val="20"/>
          <w:szCs w:val="20"/>
        </w:rPr>
        <w:lastRenderedPageBreak/>
        <w:t xml:space="preserve">Selanjutnya proses pengumpulan data dilakukan melalui studi kepustakaan dan analisis miskonsepsi. Hasil dari studi kepustakaan mengenai tes diagnostik </w:t>
      </w:r>
      <w:r w:rsidRPr="00061888">
        <w:rPr>
          <w:i/>
          <w:sz w:val="20"/>
          <w:szCs w:val="20"/>
        </w:rPr>
        <w:t>four-tier</w:t>
      </w:r>
      <w:r w:rsidRPr="00061888">
        <w:rPr>
          <w:sz w:val="20"/>
          <w:szCs w:val="20"/>
        </w:rPr>
        <w:t xml:space="preserve"> dan miskonsepsi pada materi gelombang dan optik memberikan gambaran terkait miskonsepsi-miskonsepsi yang sering dialami oleh peserta didik pada materi tersebut. Berikut beberapa miskonsepsi yang sering dialami peserta didik disajikan pada Tabel 4</w:t>
      </w:r>
      <w:r w:rsidR="001C2533" w:rsidRPr="001C2533">
        <w:rPr>
          <w:sz w:val="20"/>
          <w:szCs w:val="20"/>
        </w:rPr>
        <w:t>.</w:t>
      </w:r>
    </w:p>
    <w:p w:rsidR="001C2533" w:rsidRPr="001C2533" w:rsidRDefault="001C4405" w:rsidP="00FC586B">
      <w:pPr>
        <w:pStyle w:val="JRPMTableCaption"/>
        <w:spacing w:after="60"/>
        <w:rPr>
          <w:sz w:val="20"/>
          <w:szCs w:val="20"/>
        </w:rPr>
      </w:pPr>
      <w:r>
        <w:rPr>
          <w:sz w:val="20"/>
          <w:szCs w:val="20"/>
        </w:rPr>
        <w:t>Tabel 4</w:t>
      </w:r>
      <w:r w:rsidR="001C2533" w:rsidRPr="001C2533">
        <w:rPr>
          <w:sz w:val="20"/>
          <w:szCs w:val="20"/>
        </w:rPr>
        <w:t xml:space="preserve">. </w:t>
      </w:r>
      <w:r w:rsidRPr="00061888">
        <w:rPr>
          <w:sz w:val="20"/>
          <w:szCs w:val="20"/>
        </w:rPr>
        <w:t>Miskonsepsi Peserta Didik Pada Materi Gelombang Dan Optik</w:t>
      </w:r>
    </w:p>
    <w:tbl>
      <w:tblPr>
        <w:tblStyle w:val="TableGrid"/>
        <w:tblW w:w="4820"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150"/>
        <w:gridCol w:w="3670"/>
      </w:tblGrid>
      <w:tr w:rsidR="001C4405" w:rsidRPr="00306BE5" w:rsidTr="001C4405">
        <w:trPr>
          <w:trHeight w:val="496"/>
        </w:trPr>
        <w:tc>
          <w:tcPr>
            <w:tcW w:w="1150" w:type="dxa"/>
            <w:vAlign w:val="center"/>
          </w:tcPr>
          <w:p w:rsidR="001C4405" w:rsidRPr="00306BE5" w:rsidRDefault="001C4405" w:rsidP="007356BD">
            <w:pPr>
              <w:jc w:val="center"/>
              <w:rPr>
                <w:rFonts w:ascii="Times New Roman" w:hAnsi="Times New Roman" w:cs="Times New Roman"/>
                <w:b/>
                <w:sz w:val="20"/>
                <w:szCs w:val="20"/>
                <w:lang w:val="id-ID"/>
              </w:rPr>
            </w:pPr>
            <w:r w:rsidRPr="00306BE5">
              <w:rPr>
                <w:rFonts w:ascii="Times New Roman" w:hAnsi="Times New Roman" w:cs="Times New Roman"/>
                <w:b/>
                <w:sz w:val="20"/>
                <w:szCs w:val="20"/>
                <w:lang w:val="id-ID"/>
              </w:rPr>
              <w:t>Materi</w:t>
            </w:r>
          </w:p>
        </w:tc>
        <w:tc>
          <w:tcPr>
            <w:tcW w:w="3670" w:type="dxa"/>
            <w:vAlign w:val="center"/>
          </w:tcPr>
          <w:p w:rsidR="001C4405" w:rsidRPr="00306BE5" w:rsidRDefault="001C4405" w:rsidP="007356BD">
            <w:pPr>
              <w:jc w:val="center"/>
              <w:rPr>
                <w:rFonts w:ascii="Times New Roman" w:hAnsi="Times New Roman" w:cs="Times New Roman"/>
                <w:b/>
                <w:sz w:val="20"/>
                <w:szCs w:val="20"/>
                <w:lang w:val="id-ID"/>
              </w:rPr>
            </w:pPr>
            <w:r w:rsidRPr="00306BE5">
              <w:rPr>
                <w:rFonts w:ascii="Times New Roman" w:hAnsi="Times New Roman" w:cs="Times New Roman"/>
                <w:b/>
                <w:sz w:val="20"/>
                <w:szCs w:val="20"/>
                <w:lang w:val="id-ID"/>
              </w:rPr>
              <w:t>Miskonsepsi Peserta Didik</w:t>
            </w:r>
          </w:p>
        </w:tc>
      </w:tr>
      <w:tr w:rsidR="001C4405" w:rsidRPr="00306BE5" w:rsidTr="001C4405">
        <w:trPr>
          <w:trHeight w:val="491"/>
        </w:trPr>
        <w:tc>
          <w:tcPr>
            <w:tcW w:w="1150" w:type="dxa"/>
            <w:vMerge w:val="restart"/>
          </w:tcPr>
          <w:p w:rsidR="001C4405" w:rsidRPr="00306BE5" w:rsidRDefault="001C4405" w:rsidP="001C4405">
            <w:pPr>
              <w:tabs>
                <w:tab w:val="left" w:pos="1180"/>
              </w:tabs>
              <w:rPr>
                <w:rFonts w:ascii="Times New Roman" w:hAnsi="Times New Roman" w:cs="Times New Roman"/>
                <w:sz w:val="20"/>
                <w:szCs w:val="20"/>
                <w:lang w:val="id-ID"/>
              </w:rPr>
            </w:pPr>
            <w:r w:rsidRPr="00306BE5">
              <w:rPr>
                <w:rFonts w:ascii="Times New Roman" w:hAnsi="Times New Roman" w:cs="Times New Roman"/>
                <w:sz w:val="20"/>
                <w:szCs w:val="20"/>
                <w:lang w:val="id-ID"/>
              </w:rPr>
              <w:t>Gelombang</w:t>
            </w:r>
          </w:p>
        </w:tc>
        <w:tc>
          <w:tcPr>
            <w:tcW w:w="3670" w:type="dxa"/>
          </w:tcPr>
          <w:p w:rsidR="001C4405" w:rsidRPr="00306BE5" w:rsidRDefault="001C4405" w:rsidP="001C4405">
            <w:pPr>
              <w:autoSpaceDE w:val="0"/>
              <w:autoSpaceDN w:val="0"/>
              <w:adjustRightInd w:val="0"/>
              <w:ind w:left="-16"/>
              <w:jc w:val="both"/>
              <w:rPr>
                <w:rFonts w:ascii="Times New Roman" w:hAnsi="Times New Roman" w:cs="Times New Roman"/>
                <w:sz w:val="20"/>
                <w:szCs w:val="20"/>
              </w:rPr>
            </w:pPr>
            <w:r w:rsidRPr="00306BE5">
              <w:rPr>
                <w:rFonts w:ascii="Times New Roman" w:hAnsi="Times New Roman" w:cs="Times New Roman"/>
                <w:color w:val="000000" w:themeColor="text1"/>
                <w:sz w:val="20"/>
                <w:szCs w:val="20"/>
              </w:rPr>
              <w:t>Semakin besar amplitudo, maka nada bunyi akan semakin lemah.</w:t>
            </w:r>
          </w:p>
        </w:tc>
      </w:tr>
      <w:tr w:rsidR="001C4405" w:rsidRPr="00306BE5" w:rsidTr="001C4405">
        <w:tc>
          <w:tcPr>
            <w:tcW w:w="1150" w:type="dxa"/>
            <w:vMerge/>
          </w:tcPr>
          <w:p w:rsidR="001C4405" w:rsidRPr="00306BE5" w:rsidRDefault="001C4405" w:rsidP="007356BD">
            <w:pPr>
              <w:tabs>
                <w:tab w:val="left" w:pos="1180"/>
              </w:tabs>
              <w:jc w:val="both"/>
              <w:rPr>
                <w:rFonts w:ascii="Times New Roman" w:hAnsi="Times New Roman" w:cs="Times New Roman"/>
                <w:sz w:val="20"/>
                <w:szCs w:val="20"/>
              </w:rPr>
            </w:pPr>
          </w:p>
        </w:tc>
        <w:tc>
          <w:tcPr>
            <w:tcW w:w="3670" w:type="dxa"/>
          </w:tcPr>
          <w:p w:rsidR="001C4405" w:rsidRPr="00306BE5" w:rsidRDefault="001C4405" w:rsidP="001C4405">
            <w:pPr>
              <w:autoSpaceDE w:val="0"/>
              <w:autoSpaceDN w:val="0"/>
              <w:adjustRightInd w:val="0"/>
              <w:ind w:left="-16"/>
              <w:jc w:val="both"/>
              <w:rPr>
                <w:rFonts w:ascii="Times New Roman" w:hAnsi="Times New Roman" w:cs="Times New Roman"/>
                <w:sz w:val="20"/>
                <w:szCs w:val="20"/>
              </w:rPr>
            </w:pPr>
            <w:r w:rsidRPr="00306BE5">
              <w:rPr>
                <w:rFonts w:ascii="Times New Roman" w:eastAsia="Georgia" w:hAnsi="Times New Roman" w:cs="Times New Roman"/>
                <w:sz w:val="20"/>
                <w:szCs w:val="20"/>
              </w:rPr>
              <w:t>Besar periode berbanding lurus dengan besar frekuensi.</w:t>
            </w:r>
          </w:p>
        </w:tc>
      </w:tr>
      <w:tr w:rsidR="001C4405" w:rsidRPr="00306BE5" w:rsidTr="001C4405">
        <w:tc>
          <w:tcPr>
            <w:tcW w:w="1150" w:type="dxa"/>
            <w:vMerge/>
          </w:tcPr>
          <w:p w:rsidR="001C4405" w:rsidRPr="00306BE5" w:rsidRDefault="001C4405" w:rsidP="007356BD">
            <w:pPr>
              <w:tabs>
                <w:tab w:val="left" w:pos="1180"/>
              </w:tabs>
              <w:jc w:val="both"/>
              <w:rPr>
                <w:rFonts w:ascii="Times New Roman" w:hAnsi="Times New Roman" w:cs="Times New Roman"/>
                <w:sz w:val="20"/>
                <w:szCs w:val="20"/>
              </w:rPr>
            </w:pPr>
          </w:p>
        </w:tc>
        <w:tc>
          <w:tcPr>
            <w:tcW w:w="3670" w:type="dxa"/>
          </w:tcPr>
          <w:p w:rsidR="001C4405" w:rsidRPr="00306BE5" w:rsidRDefault="001C4405" w:rsidP="001C4405">
            <w:pPr>
              <w:autoSpaceDE w:val="0"/>
              <w:autoSpaceDN w:val="0"/>
              <w:adjustRightInd w:val="0"/>
              <w:ind w:left="-16"/>
              <w:jc w:val="both"/>
              <w:rPr>
                <w:rFonts w:ascii="Times New Roman" w:hAnsi="Times New Roman" w:cs="Times New Roman"/>
                <w:sz w:val="20"/>
                <w:szCs w:val="20"/>
              </w:rPr>
            </w:pPr>
            <w:r w:rsidRPr="00306BE5">
              <w:rPr>
                <w:rFonts w:ascii="Times New Roman" w:hAnsi="Times New Roman" w:cs="Times New Roman"/>
                <w:sz w:val="20"/>
                <w:szCs w:val="20"/>
              </w:rPr>
              <w:t>Bunyi merambat paling cepat pada medium udara.</w:t>
            </w:r>
          </w:p>
        </w:tc>
      </w:tr>
      <w:tr w:rsidR="001C4405" w:rsidRPr="00306BE5" w:rsidTr="001C4405">
        <w:tc>
          <w:tcPr>
            <w:tcW w:w="1150" w:type="dxa"/>
            <w:vMerge/>
          </w:tcPr>
          <w:p w:rsidR="001C4405" w:rsidRPr="00306BE5" w:rsidRDefault="001C4405" w:rsidP="007356BD">
            <w:pPr>
              <w:tabs>
                <w:tab w:val="left" w:pos="1180"/>
              </w:tabs>
              <w:jc w:val="both"/>
              <w:rPr>
                <w:rFonts w:ascii="Times New Roman" w:hAnsi="Times New Roman" w:cs="Times New Roman"/>
                <w:sz w:val="20"/>
                <w:szCs w:val="20"/>
              </w:rPr>
            </w:pPr>
          </w:p>
        </w:tc>
        <w:tc>
          <w:tcPr>
            <w:tcW w:w="3670" w:type="dxa"/>
          </w:tcPr>
          <w:p w:rsidR="001C4405" w:rsidRPr="00306BE5" w:rsidRDefault="001C4405" w:rsidP="001C4405">
            <w:pPr>
              <w:autoSpaceDE w:val="0"/>
              <w:autoSpaceDN w:val="0"/>
              <w:adjustRightInd w:val="0"/>
              <w:ind w:left="-16"/>
              <w:jc w:val="both"/>
              <w:rPr>
                <w:rFonts w:ascii="Times New Roman" w:hAnsi="Times New Roman" w:cs="Times New Roman"/>
                <w:sz w:val="20"/>
                <w:szCs w:val="20"/>
              </w:rPr>
            </w:pPr>
            <w:r w:rsidRPr="00306BE5">
              <w:rPr>
                <w:rFonts w:ascii="Times New Roman" w:hAnsi="Times New Roman" w:cs="Times New Roman"/>
                <w:sz w:val="20"/>
                <w:szCs w:val="20"/>
              </w:rPr>
              <w:t>Cepat rambat bunyi selalu konstan untuk setiap keadaan.</w:t>
            </w:r>
          </w:p>
        </w:tc>
      </w:tr>
      <w:tr w:rsidR="001C4405" w:rsidRPr="00306BE5" w:rsidTr="001C4405">
        <w:tc>
          <w:tcPr>
            <w:tcW w:w="1150" w:type="dxa"/>
            <w:vMerge/>
          </w:tcPr>
          <w:p w:rsidR="001C4405" w:rsidRPr="00306BE5" w:rsidRDefault="001C4405" w:rsidP="007356BD">
            <w:pPr>
              <w:tabs>
                <w:tab w:val="left" w:pos="1180"/>
              </w:tabs>
              <w:jc w:val="both"/>
              <w:rPr>
                <w:rFonts w:ascii="Times New Roman" w:hAnsi="Times New Roman" w:cs="Times New Roman"/>
                <w:sz w:val="20"/>
                <w:szCs w:val="20"/>
              </w:rPr>
            </w:pPr>
          </w:p>
        </w:tc>
        <w:tc>
          <w:tcPr>
            <w:tcW w:w="3670" w:type="dxa"/>
          </w:tcPr>
          <w:p w:rsidR="001C4405" w:rsidRPr="00306BE5" w:rsidRDefault="001C4405" w:rsidP="001C4405">
            <w:pPr>
              <w:autoSpaceDE w:val="0"/>
              <w:autoSpaceDN w:val="0"/>
              <w:adjustRightInd w:val="0"/>
              <w:ind w:left="-16"/>
              <w:jc w:val="both"/>
              <w:rPr>
                <w:rFonts w:ascii="Times New Roman" w:hAnsi="Times New Roman" w:cs="Times New Roman"/>
                <w:sz w:val="20"/>
                <w:szCs w:val="20"/>
              </w:rPr>
            </w:pPr>
            <w:r w:rsidRPr="00306BE5">
              <w:rPr>
                <w:rFonts w:ascii="Times New Roman" w:hAnsi="Times New Roman" w:cs="Times New Roman"/>
                <w:sz w:val="20"/>
                <w:szCs w:val="20"/>
              </w:rPr>
              <w:t>Bunyi bergerak sebagai gelombang transversal, karena tegak lurus dengan arah rambatannya.</w:t>
            </w:r>
          </w:p>
        </w:tc>
      </w:tr>
      <w:tr w:rsidR="001C4405" w:rsidRPr="00306BE5" w:rsidTr="001C4405">
        <w:tc>
          <w:tcPr>
            <w:tcW w:w="1150" w:type="dxa"/>
            <w:vMerge/>
          </w:tcPr>
          <w:p w:rsidR="001C4405" w:rsidRPr="00306BE5" w:rsidRDefault="001C4405" w:rsidP="007356BD">
            <w:pPr>
              <w:tabs>
                <w:tab w:val="left" w:pos="1180"/>
              </w:tabs>
              <w:jc w:val="both"/>
              <w:rPr>
                <w:rFonts w:ascii="Times New Roman" w:hAnsi="Times New Roman" w:cs="Times New Roman"/>
                <w:sz w:val="20"/>
                <w:szCs w:val="20"/>
              </w:rPr>
            </w:pPr>
          </w:p>
        </w:tc>
        <w:tc>
          <w:tcPr>
            <w:tcW w:w="3670" w:type="dxa"/>
          </w:tcPr>
          <w:p w:rsidR="001C4405" w:rsidRPr="00306BE5" w:rsidRDefault="001C4405" w:rsidP="001C4405">
            <w:pPr>
              <w:autoSpaceDE w:val="0"/>
              <w:autoSpaceDN w:val="0"/>
              <w:adjustRightInd w:val="0"/>
              <w:ind w:left="-16"/>
              <w:jc w:val="both"/>
              <w:rPr>
                <w:rFonts w:ascii="Times New Roman" w:hAnsi="Times New Roman" w:cs="Times New Roman"/>
                <w:sz w:val="20"/>
                <w:szCs w:val="20"/>
              </w:rPr>
            </w:pPr>
            <w:r w:rsidRPr="00306BE5">
              <w:rPr>
                <w:rFonts w:ascii="Times New Roman" w:hAnsi="Times New Roman" w:cs="Times New Roman"/>
                <w:sz w:val="20"/>
                <w:szCs w:val="20"/>
              </w:rPr>
              <w:t>Semakin keras bunyi maka laju bunyi akan semakin cepat.</w:t>
            </w:r>
          </w:p>
        </w:tc>
      </w:tr>
      <w:tr w:rsidR="001C4405" w:rsidRPr="00306BE5" w:rsidTr="001C4405">
        <w:trPr>
          <w:trHeight w:val="347"/>
        </w:trPr>
        <w:tc>
          <w:tcPr>
            <w:tcW w:w="1150" w:type="dxa"/>
            <w:vMerge/>
          </w:tcPr>
          <w:p w:rsidR="001C4405" w:rsidRPr="00306BE5" w:rsidRDefault="001C4405" w:rsidP="007356BD">
            <w:pPr>
              <w:tabs>
                <w:tab w:val="left" w:pos="1180"/>
              </w:tabs>
              <w:jc w:val="both"/>
              <w:rPr>
                <w:rFonts w:ascii="Times New Roman" w:hAnsi="Times New Roman" w:cs="Times New Roman"/>
                <w:sz w:val="20"/>
                <w:szCs w:val="20"/>
              </w:rPr>
            </w:pPr>
          </w:p>
        </w:tc>
        <w:tc>
          <w:tcPr>
            <w:tcW w:w="3670" w:type="dxa"/>
          </w:tcPr>
          <w:p w:rsidR="001C4405" w:rsidRPr="00306BE5" w:rsidRDefault="001C4405" w:rsidP="001C4405">
            <w:pPr>
              <w:autoSpaceDE w:val="0"/>
              <w:autoSpaceDN w:val="0"/>
              <w:adjustRightInd w:val="0"/>
              <w:ind w:left="-16"/>
              <w:jc w:val="both"/>
              <w:rPr>
                <w:rFonts w:ascii="Times New Roman" w:hAnsi="Times New Roman" w:cs="Times New Roman"/>
                <w:sz w:val="20"/>
                <w:szCs w:val="20"/>
              </w:rPr>
            </w:pPr>
            <w:r w:rsidRPr="00306BE5">
              <w:rPr>
                <w:rFonts w:ascii="Times New Roman" w:hAnsi="Times New Roman" w:cs="Times New Roman"/>
                <w:sz w:val="20"/>
                <w:szCs w:val="20"/>
              </w:rPr>
              <w:t>Bunyi tidak dapat merambat melalui zat padat dan zat cair.</w:t>
            </w:r>
          </w:p>
        </w:tc>
      </w:tr>
      <w:tr w:rsidR="001C4405" w:rsidRPr="00306BE5" w:rsidTr="001C4405">
        <w:tc>
          <w:tcPr>
            <w:tcW w:w="1150" w:type="dxa"/>
            <w:vMerge w:val="restart"/>
          </w:tcPr>
          <w:p w:rsidR="001C4405" w:rsidRPr="00306BE5" w:rsidRDefault="001C4405" w:rsidP="007356BD">
            <w:pPr>
              <w:pStyle w:val="Default"/>
              <w:jc w:val="both"/>
              <w:rPr>
                <w:rFonts w:ascii="Times New Roman" w:hAnsi="Times New Roman" w:cs="Times New Roman"/>
                <w:color w:val="auto"/>
                <w:sz w:val="20"/>
                <w:szCs w:val="20"/>
                <w:lang w:val="id-ID"/>
              </w:rPr>
            </w:pPr>
            <w:r w:rsidRPr="00306BE5">
              <w:rPr>
                <w:rFonts w:ascii="Times New Roman" w:hAnsi="Times New Roman" w:cs="Times New Roman"/>
                <w:bCs/>
                <w:color w:val="auto"/>
                <w:sz w:val="20"/>
                <w:szCs w:val="20"/>
                <w:lang w:val="id-ID"/>
              </w:rPr>
              <w:t>Optik</w:t>
            </w:r>
          </w:p>
        </w:tc>
        <w:tc>
          <w:tcPr>
            <w:tcW w:w="3670" w:type="dxa"/>
          </w:tcPr>
          <w:p w:rsidR="001C4405" w:rsidRPr="00306BE5" w:rsidRDefault="001C4405" w:rsidP="001C4405">
            <w:pPr>
              <w:autoSpaceDE w:val="0"/>
              <w:autoSpaceDN w:val="0"/>
              <w:adjustRightInd w:val="0"/>
              <w:ind w:left="-16"/>
              <w:jc w:val="both"/>
              <w:rPr>
                <w:rFonts w:ascii="Times New Roman" w:hAnsi="Times New Roman" w:cs="Times New Roman"/>
                <w:sz w:val="20"/>
                <w:szCs w:val="20"/>
              </w:rPr>
            </w:pPr>
            <w:r w:rsidRPr="00306BE5">
              <w:rPr>
                <w:rFonts w:ascii="Times New Roman" w:hAnsi="Times New Roman" w:cs="Times New Roman"/>
                <w:sz w:val="20"/>
                <w:szCs w:val="20"/>
              </w:rPr>
              <w:t>Lampu senter menggunakan cermin cembung karena cermin cembung bersifat dapat menyebarkan berkas cahaya.</w:t>
            </w:r>
          </w:p>
        </w:tc>
      </w:tr>
      <w:tr w:rsidR="001C4405" w:rsidRPr="00306BE5" w:rsidTr="001C4405">
        <w:tc>
          <w:tcPr>
            <w:tcW w:w="1150" w:type="dxa"/>
            <w:vMerge/>
          </w:tcPr>
          <w:p w:rsidR="001C4405" w:rsidRPr="00306BE5" w:rsidRDefault="001C4405" w:rsidP="007356BD">
            <w:pPr>
              <w:pStyle w:val="Default"/>
              <w:jc w:val="both"/>
              <w:rPr>
                <w:rFonts w:ascii="Times New Roman" w:hAnsi="Times New Roman" w:cs="Times New Roman"/>
                <w:bCs/>
                <w:color w:val="auto"/>
                <w:sz w:val="20"/>
                <w:szCs w:val="20"/>
                <w:lang w:val="id-ID"/>
              </w:rPr>
            </w:pPr>
          </w:p>
        </w:tc>
        <w:tc>
          <w:tcPr>
            <w:tcW w:w="3670" w:type="dxa"/>
          </w:tcPr>
          <w:p w:rsidR="001C4405" w:rsidRPr="00306BE5" w:rsidRDefault="001C4405" w:rsidP="001C4405">
            <w:pPr>
              <w:autoSpaceDE w:val="0"/>
              <w:autoSpaceDN w:val="0"/>
              <w:adjustRightInd w:val="0"/>
              <w:ind w:left="-16"/>
              <w:jc w:val="both"/>
              <w:rPr>
                <w:rFonts w:ascii="Times New Roman" w:hAnsi="Times New Roman" w:cs="Times New Roman"/>
                <w:sz w:val="20"/>
                <w:szCs w:val="20"/>
              </w:rPr>
            </w:pPr>
            <w:r w:rsidRPr="00306BE5">
              <w:rPr>
                <w:rFonts w:ascii="Times New Roman" w:hAnsi="Times New Roman" w:cs="Times New Roman"/>
                <w:sz w:val="20"/>
                <w:szCs w:val="20"/>
              </w:rPr>
              <w:t>Lensa membentuk bayangan dengan cara memantulkan sinar.</w:t>
            </w:r>
          </w:p>
        </w:tc>
      </w:tr>
      <w:tr w:rsidR="001C4405" w:rsidRPr="00306BE5" w:rsidTr="001C4405">
        <w:tc>
          <w:tcPr>
            <w:tcW w:w="1150" w:type="dxa"/>
            <w:vMerge/>
          </w:tcPr>
          <w:p w:rsidR="001C4405" w:rsidRPr="00306BE5" w:rsidRDefault="001C4405" w:rsidP="007356BD">
            <w:pPr>
              <w:pStyle w:val="Default"/>
              <w:jc w:val="both"/>
              <w:rPr>
                <w:rFonts w:ascii="Times New Roman" w:hAnsi="Times New Roman" w:cs="Times New Roman"/>
                <w:bCs/>
                <w:color w:val="auto"/>
                <w:sz w:val="20"/>
                <w:szCs w:val="20"/>
                <w:lang w:val="id-ID"/>
              </w:rPr>
            </w:pPr>
          </w:p>
        </w:tc>
        <w:tc>
          <w:tcPr>
            <w:tcW w:w="3670" w:type="dxa"/>
          </w:tcPr>
          <w:p w:rsidR="001C4405" w:rsidRPr="00306BE5" w:rsidRDefault="001C4405" w:rsidP="001C4405">
            <w:pPr>
              <w:autoSpaceDE w:val="0"/>
              <w:autoSpaceDN w:val="0"/>
              <w:adjustRightInd w:val="0"/>
              <w:ind w:left="-16"/>
              <w:jc w:val="both"/>
              <w:rPr>
                <w:rFonts w:ascii="Times New Roman" w:hAnsi="Times New Roman" w:cs="Times New Roman"/>
                <w:sz w:val="20"/>
                <w:szCs w:val="20"/>
              </w:rPr>
            </w:pPr>
            <w:r w:rsidRPr="00306BE5">
              <w:rPr>
                <w:rFonts w:ascii="Times New Roman" w:hAnsi="Times New Roman" w:cs="Times New Roman"/>
                <w:sz w:val="20"/>
                <w:szCs w:val="20"/>
              </w:rPr>
              <w:t>Sifat bayangan yang dibentuk oleh cermin datar adalah nyata dan terbalik.</w:t>
            </w:r>
          </w:p>
        </w:tc>
      </w:tr>
      <w:tr w:rsidR="001C4405" w:rsidRPr="00306BE5" w:rsidTr="001C4405">
        <w:tc>
          <w:tcPr>
            <w:tcW w:w="1150" w:type="dxa"/>
            <w:vMerge/>
          </w:tcPr>
          <w:p w:rsidR="001C4405" w:rsidRPr="00306BE5" w:rsidRDefault="001C4405" w:rsidP="007356BD">
            <w:pPr>
              <w:pStyle w:val="Default"/>
              <w:jc w:val="both"/>
              <w:rPr>
                <w:rFonts w:ascii="Times New Roman" w:hAnsi="Times New Roman" w:cs="Times New Roman"/>
                <w:bCs/>
                <w:color w:val="auto"/>
                <w:sz w:val="20"/>
                <w:szCs w:val="20"/>
                <w:lang w:val="id-ID"/>
              </w:rPr>
            </w:pPr>
          </w:p>
        </w:tc>
        <w:tc>
          <w:tcPr>
            <w:tcW w:w="3670" w:type="dxa"/>
          </w:tcPr>
          <w:p w:rsidR="001C4405" w:rsidRPr="00306BE5" w:rsidRDefault="001C4405" w:rsidP="001C4405">
            <w:pPr>
              <w:autoSpaceDE w:val="0"/>
              <w:autoSpaceDN w:val="0"/>
              <w:adjustRightInd w:val="0"/>
              <w:ind w:left="-16"/>
              <w:jc w:val="both"/>
              <w:rPr>
                <w:rFonts w:ascii="Times New Roman" w:hAnsi="Times New Roman" w:cs="Times New Roman"/>
                <w:sz w:val="20"/>
                <w:szCs w:val="20"/>
              </w:rPr>
            </w:pPr>
            <w:r w:rsidRPr="00306BE5">
              <w:rPr>
                <w:rFonts w:ascii="Times New Roman" w:eastAsia="Georgia" w:hAnsi="Times New Roman" w:cs="Times New Roman"/>
                <w:sz w:val="20"/>
                <w:szCs w:val="20"/>
              </w:rPr>
              <w:t>Ukuran bayangan tidak bergantung pada sudut pada mata</w:t>
            </w:r>
            <w:r w:rsidRPr="00306BE5">
              <w:rPr>
                <w:rFonts w:ascii="Times New Roman" w:hAnsi="Times New Roman" w:cs="Times New Roman"/>
                <w:sz w:val="20"/>
                <w:szCs w:val="20"/>
              </w:rPr>
              <w:t xml:space="preserve"> </w:t>
            </w:r>
            <w:r w:rsidRPr="00306BE5">
              <w:rPr>
                <w:rFonts w:ascii="Times New Roman" w:eastAsia="Georgia" w:hAnsi="Times New Roman" w:cs="Times New Roman"/>
                <w:sz w:val="20"/>
                <w:szCs w:val="20"/>
              </w:rPr>
              <w:t>yang berhadapan dengan objeknya</w:t>
            </w:r>
          </w:p>
        </w:tc>
      </w:tr>
      <w:tr w:rsidR="001C4405" w:rsidRPr="00306BE5" w:rsidTr="001C4405">
        <w:tc>
          <w:tcPr>
            <w:tcW w:w="1150" w:type="dxa"/>
            <w:vMerge/>
          </w:tcPr>
          <w:p w:rsidR="001C4405" w:rsidRPr="00306BE5" w:rsidRDefault="001C4405" w:rsidP="007356BD">
            <w:pPr>
              <w:pStyle w:val="Default"/>
              <w:jc w:val="both"/>
              <w:rPr>
                <w:rFonts w:ascii="Times New Roman" w:hAnsi="Times New Roman" w:cs="Times New Roman"/>
                <w:bCs/>
                <w:color w:val="auto"/>
                <w:sz w:val="20"/>
                <w:szCs w:val="20"/>
                <w:lang w:val="id-ID"/>
              </w:rPr>
            </w:pPr>
          </w:p>
        </w:tc>
        <w:tc>
          <w:tcPr>
            <w:tcW w:w="3670" w:type="dxa"/>
          </w:tcPr>
          <w:p w:rsidR="001C4405" w:rsidRPr="00306BE5" w:rsidRDefault="001C4405" w:rsidP="001C4405">
            <w:pPr>
              <w:autoSpaceDE w:val="0"/>
              <w:autoSpaceDN w:val="0"/>
              <w:adjustRightInd w:val="0"/>
              <w:ind w:left="-16"/>
              <w:jc w:val="both"/>
              <w:rPr>
                <w:rFonts w:ascii="Times New Roman" w:hAnsi="Times New Roman" w:cs="Times New Roman"/>
                <w:sz w:val="20"/>
                <w:szCs w:val="20"/>
              </w:rPr>
            </w:pPr>
            <w:r w:rsidRPr="00306BE5">
              <w:rPr>
                <w:rFonts w:ascii="Times New Roman" w:hAnsi="Times New Roman" w:cs="Times New Roman"/>
                <w:sz w:val="20"/>
                <w:szCs w:val="20"/>
              </w:rPr>
              <w:t>Semakin redup cahaya, maka bayangan yang dibentuk akan semakin besar.</w:t>
            </w:r>
          </w:p>
        </w:tc>
      </w:tr>
      <w:tr w:rsidR="001C4405" w:rsidRPr="00306BE5" w:rsidTr="001C4405">
        <w:trPr>
          <w:trHeight w:val="279"/>
        </w:trPr>
        <w:tc>
          <w:tcPr>
            <w:tcW w:w="1150" w:type="dxa"/>
            <w:vMerge/>
          </w:tcPr>
          <w:p w:rsidR="001C4405" w:rsidRPr="00306BE5" w:rsidRDefault="001C4405" w:rsidP="007356BD">
            <w:pPr>
              <w:pStyle w:val="Default"/>
              <w:jc w:val="both"/>
              <w:rPr>
                <w:rFonts w:ascii="Times New Roman" w:hAnsi="Times New Roman" w:cs="Times New Roman"/>
                <w:bCs/>
                <w:color w:val="auto"/>
                <w:sz w:val="20"/>
                <w:szCs w:val="20"/>
                <w:lang w:val="id-ID"/>
              </w:rPr>
            </w:pPr>
          </w:p>
        </w:tc>
        <w:tc>
          <w:tcPr>
            <w:tcW w:w="3670" w:type="dxa"/>
          </w:tcPr>
          <w:p w:rsidR="001C4405" w:rsidRPr="00306BE5" w:rsidRDefault="001C4405" w:rsidP="001C4405">
            <w:pPr>
              <w:autoSpaceDE w:val="0"/>
              <w:autoSpaceDN w:val="0"/>
              <w:adjustRightInd w:val="0"/>
              <w:ind w:left="-16"/>
              <w:jc w:val="both"/>
              <w:rPr>
                <w:rFonts w:ascii="Times New Roman" w:hAnsi="Times New Roman" w:cs="Times New Roman"/>
                <w:sz w:val="20"/>
                <w:szCs w:val="20"/>
              </w:rPr>
            </w:pPr>
            <w:r w:rsidRPr="00306BE5">
              <w:rPr>
                <w:rFonts w:ascii="Times New Roman" w:hAnsi="Times New Roman" w:cs="Times New Roman"/>
                <w:sz w:val="20"/>
                <w:szCs w:val="20"/>
              </w:rPr>
              <w:t>Bayangan maya dan nyata merupakan bayangan yang dapat dilihat secara langsung oleh mata</w:t>
            </w:r>
          </w:p>
        </w:tc>
      </w:tr>
    </w:tbl>
    <w:p w:rsidR="001C2533" w:rsidRPr="001C2533" w:rsidRDefault="001C2533" w:rsidP="001C2533">
      <w:pPr>
        <w:pStyle w:val="JRPMBody"/>
        <w:rPr>
          <w:sz w:val="20"/>
          <w:szCs w:val="20"/>
        </w:rPr>
      </w:pPr>
    </w:p>
    <w:p w:rsidR="00D224A9" w:rsidRDefault="00FC586B" w:rsidP="001C2533">
      <w:pPr>
        <w:ind w:left="113" w:right="71" w:firstLine="566"/>
        <w:jc w:val="both"/>
      </w:pPr>
      <w:r w:rsidRPr="00061888">
        <w:t>Analisis miskonsepsi pada tahap investigasi awal (</w:t>
      </w:r>
      <w:r w:rsidRPr="00061888">
        <w:rPr>
          <w:i/>
          <w:iCs/>
        </w:rPr>
        <w:t>preliminary investigation</w:t>
      </w:r>
      <w:r w:rsidRPr="00061888">
        <w:t xml:space="preserve">) dilakukan untuk memperoleh informasi mengenai konsep alternatif peserta didik. Subjek penelitian pada tahap ini dilakukan di SMPN 2 Lembang dengan total sampel berjumlah 21 peserta didik (kriterianya yaitu masing-masing 7 peserta didik dengan nilai ulangan harian tinggi, sedang, dan rendah). Pada proses tersebut peserta didik diberikan soal dalam bentuk pilihan ganda beralasan (tes diagnostik </w:t>
      </w:r>
      <w:r w:rsidRPr="00061888">
        <w:rPr>
          <w:i/>
        </w:rPr>
        <w:t>two-tier open ended</w:t>
      </w:r>
      <w:r w:rsidRPr="00061888">
        <w:t xml:space="preserve">) sebanyak 33 soal. Berdasarkan soal tersebut peserta didik diminta memilih jawaban yang benar dan menuliskan alasan memilih jawaban tersebut. Jawaban yang diberikan peserta didik </w:t>
      </w:r>
      <w:r w:rsidRPr="00061888">
        <w:lastRenderedPageBreak/>
        <w:t xml:space="preserve">akan ditabulasi untuk selanjutnya digunakan untuk pilihan alasan pada tes diagnostik </w:t>
      </w:r>
      <w:r w:rsidRPr="00061888">
        <w:rPr>
          <w:i/>
        </w:rPr>
        <w:t>four-tier</w:t>
      </w:r>
      <w:r w:rsidRPr="00061888">
        <w:t xml:space="preserve"> yang dikembangkan. Selain itu juga dilakukan proses wawancara terhadap pendidik IPA terkait miskonsepsi yang sering dialami oleh peserta didik terkait materi gelombang dan optik. Informasi melalui proses wawancara dijadikan sebagai informasi tambahan dalam penyusunan instrumen tes diagnostik </w:t>
      </w:r>
      <w:r w:rsidRPr="00061888">
        <w:rPr>
          <w:i/>
        </w:rPr>
        <w:t>four-tier</w:t>
      </w:r>
      <w:r w:rsidRPr="00061888">
        <w:t xml:space="preserve"> yang dikembangkan</w:t>
      </w:r>
      <w:r w:rsidR="001C2533" w:rsidRPr="001C2533">
        <w:t>.</w:t>
      </w:r>
    </w:p>
    <w:p w:rsidR="00FC586B" w:rsidRDefault="00FC586B" w:rsidP="001C2533">
      <w:pPr>
        <w:ind w:left="113" w:right="71" w:firstLine="566"/>
        <w:jc w:val="both"/>
        <w:rPr>
          <w:lang w:val="id-ID"/>
        </w:rPr>
      </w:pPr>
    </w:p>
    <w:tbl>
      <w:tblPr>
        <w:tblStyle w:val="TableGrid"/>
        <w:tblW w:w="4536" w:type="dxa"/>
        <w:tblInd w:w="250" w:type="dxa"/>
        <w:tblLayout w:type="fixed"/>
        <w:tblLook w:val="04A0" w:firstRow="1" w:lastRow="0" w:firstColumn="1" w:lastColumn="0" w:noHBand="0" w:noVBand="1"/>
      </w:tblPr>
      <w:tblGrid>
        <w:gridCol w:w="4536"/>
      </w:tblGrid>
      <w:tr w:rsidR="00FC586B" w:rsidRPr="00061888" w:rsidTr="009666AF">
        <w:tc>
          <w:tcPr>
            <w:tcW w:w="4536" w:type="dxa"/>
          </w:tcPr>
          <w:p w:rsidR="00FC586B" w:rsidRPr="00061888" w:rsidRDefault="00FC586B" w:rsidP="007356BD">
            <w:pPr>
              <w:autoSpaceDE w:val="0"/>
              <w:autoSpaceDN w:val="0"/>
              <w:adjustRightInd w:val="0"/>
              <w:rPr>
                <w:rFonts w:ascii="Times New Roman" w:hAnsi="Times New Roman" w:cs="Times New Roman"/>
                <w:b/>
                <w:bCs/>
                <w:i/>
                <w:iCs/>
                <w:color w:val="000000"/>
                <w:sz w:val="20"/>
                <w:szCs w:val="20"/>
              </w:rPr>
            </w:pPr>
            <w:r w:rsidRPr="00061888">
              <w:rPr>
                <w:rFonts w:ascii="Times New Roman" w:hAnsi="Times New Roman" w:cs="Times New Roman"/>
                <w:b/>
                <w:bCs/>
                <w:color w:val="000000"/>
                <w:sz w:val="20"/>
                <w:szCs w:val="20"/>
              </w:rPr>
              <w:t>Soal ke-</w:t>
            </w:r>
            <w:r w:rsidRPr="00061888">
              <w:rPr>
                <w:rFonts w:ascii="Times New Roman" w:hAnsi="Times New Roman" w:cs="Times New Roman"/>
                <w:b/>
                <w:bCs/>
                <w:i/>
                <w:iCs/>
                <w:color w:val="000000"/>
                <w:sz w:val="20"/>
                <w:szCs w:val="20"/>
              </w:rPr>
              <w:t xml:space="preserve">n </w:t>
            </w:r>
          </w:p>
          <w:p w:rsidR="00FC586B" w:rsidRPr="00061888" w:rsidRDefault="00FC586B" w:rsidP="007356BD">
            <w:pPr>
              <w:autoSpaceDE w:val="0"/>
              <w:autoSpaceDN w:val="0"/>
              <w:adjustRightInd w:val="0"/>
              <w:ind w:left="34"/>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r w:rsidRPr="00061888">
              <w:rPr>
                <w:rFonts w:ascii="Times New Roman" w:hAnsi="Times New Roman" w:cs="Times New Roman"/>
                <w:i/>
                <w:iCs/>
                <w:color w:val="000000"/>
                <w:sz w:val="20"/>
                <w:szCs w:val="20"/>
              </w:rPr>
              <w:t xml:space="preserve"> </w:t>
            </w:r>
            <w:r w:rsidRPr="00061888">
              <w:rPr>
                <w:rFonts w:ascii="Times New Roman" w:hAnsi="Times New Roman" w:cs="Times New Roman"/>
                <w:color w:val="000000"/>
                <w:sz w:val="20"/>
                <w:szCs w:val="20"/>
              </w:rPr>
              <w:t>(</w:t>
            </w:r>
            <w:r w:rsidRPr="00061888">
              <w:rPr>
                <w:rFonts w:ascii="Times New Roman" w:hAnsi="Times New Roman" w:cs="Times New Roman"/>
                <w:i/>
                <w:iCs/>
                <w:color w:val="000000"/>
                <w:sz w:val="20"/>
                <w:szCs w:val="20"/>
              </w:rPr>
              <w:t>Butir Soal Pilihan Ganda</w:t>
            </w:r>
            <w:r w:rsidRPr="00061888">
              <w:rPr>
                <w:rFonts w:ascii="Times New Roman" w:hAnsi="Times New Roman" w:cs="Times New Roman"/>
                <w:color w:val="000000"/>
                <w:sz w:val="20"/>
                <w:szCs w:val="20"/>
              </w:rPr>
              <w:t xml:space="preserve">). </w:t>
            </w:r>
          </w:p>
        </w:tc>
      </w:tr>
      <w:tr w:rsidR="00FC586B" w:rsidRPr="00061888" w:rsidTr="009666AF">
        <w:trPr>
          <w:trHeight w:val="1148"/>
        </w:trPr>
        <w:tc>
          <w:tcPr>
            <w:tcW w:w="4536" w:type="dxa"/>
          </w:tcPr>
          <w:p w:rsidR="00FC586B" w:rsidRPr="00061888" w:rsidRDefault="00FC586B" w:rsidP="007356BD">
            <w:pPr>
              <w:autoSpaceDE w:val="0"/>
              <w:autoSpaceDN w:val="0"/>
              <w:adjustRightInd w:val="0"/>
              <w:ind w:left="34"/>
              <w:rPr>
                <w:rFonts w:ascii="Times New Roman" w:hAnsi="Times New Roman" w:cs="Times New Roman"/>
                <w:b/>
                <w:color w:val="000000"/>
                <w:sz w:val="20"/>
                <w:szCs w:val="20"/>
              </w:rPr>
            </w:pPr>
            <w:r w:rsidRPr="00061888">
              <w:rPr>
                <w:rFonts w:ascii="Times New Roman" w:hAnsi="Times New Roman" w:cs="Times New Roman"/>
                <w:b/>
                <w:i/>
                <w:iCs/>
                <w:color w:val="000000"/>
                <w:sz w:val="20"/>
                <w:szCs w:val="20"/>
              </w:rPr>
              <w:t>n</w:t>
            </w:r>
            <w:r w:rsidRPr="00061888">
              <w:rPr>
                <w:rFonts w:ascii="Times New Roman" w:hAnsi="Times New Roman" w:cs="Times New Roman"/>
                <w:b/>
                <w:color w:val="000000"/>
                <w:sz w:val="20"/>
                <w:szCs w:val="20"/>
              </w:rPr>
              <w:t>.1 (</w:t>
            </w:r>
            <w:r w:rsidRPr="00061888">
              <w:rPr>
                <w:rFonts w:ascii="Times New Roman" w:hAnsi="Times New Roman" w:cs="Times New Roman"/>
                <w:b/>
                <w:i/>
                <w:iCs/>
                <w:color w:val="000000"/>
                <w:sz w:val="20"/>
                <w:szCs w:val="20"/>
                <w:lang w:val="id-ID"/>
              </w:rPr>
              <w:t>Pilihan Jawaban</w:t>
            </w:r>
            <w:r w:rsidRPr="00061888">
              <w:rPr>
                <w:rFonts w:ascii="Times New Roman" w:hAnsi="Times New Roman" w:cs="Times New Roman"/>
                <w:b/>
                <w:color w:val="000000"/>
                <w:sz w:val="20"/>
                <w:szCs w:val="20"/>
              </w:rPr>
              <w:t xml:space="preserve">). </w:t>
            </w:r>
          </w:p>
          <w:p w:rsidR="00FC586B" w:rsidRPr="00061888" w:rsidRDefault="00FC586B" w:rsidP="00FC586B">
            <w:pPr>
              <w:autoSpaceDE w:val="0"/>
              <w:autoSpaceDN w:val="0"/>
              <w:adjustRightInd w:val="0"/>
              <w:ind w:left="317"/>
              <w:rPr>
                <w:rFonts w:ascii="Times New Roman" w:hAnsi="Times New Roman" w:cs="Times New Roman"/>
                <w:color w:val="000000"/>
                <w:sz w:val="20"/>
                <w:szCs w:val="20"/>
              </w:rPr>
            </w:pPr>
            <w:r w:rsidRPr="00061888">
              <w:rPr>
                <w:rFonts w:ascii="Times New Roman" w:hAnsi="Times New Roman" w:cs="Times New Roman"/>
                <w:color w:val="000000"/>
                <w:sz w:val="20"/>
                <w:szCs w:val="20"/>
              </w:rPr>
              <w:t>A. (</w:t>
            </w:r>
            <w:r w:rsidRPr="00061888">
              <w:rPr>
                <w:rFonts w:ascii="Times New Roman" w:hAnsi="Times New Roman" w:cs="Times New Roman"/>
                <w:i/>
                <w:iCs/>
                <w:color w:val="000000"/>
                <w:sz w:val="20"/>
                <w:szCs w:val="20"/>
              </w:rPr>
              <w:t>pilihan jawaban 1</w:t>
            </w:r>
            <w:r w:rsidRPr="00061888">
              <w:rPr>
                <w:rFonts w:ascii="Times New Roman" w:hAnsi="Times New Roman" w:cs="Times New Roman"/>
                <w:color w:val="000000"/>
                <w:sz w:val="20"/>
                <w:szCs w:val="20"/>
              </w:rPr>
              <w:t xml:space="preserve">) </w:t>
            </w:r>
          </w:p>
          <w:p w:rsidR="00FC586B" w:rsidRPr="00061888" w:rsidRDefault="00FC586B" w:rsidP="00FC586B">
            <w:pPr>
              <w:autoSpaceDE w:val="0"/>
              <w:autoSpaceDN w:val="0"/>
              <w:adjustRightInd w:val="0"/>
              <w:ind w:left="317"/>
              <w:rPr>
                <w:rFonts w:ascii="Times New Roman" w:hAnsi="Times New Roman" w:cs="Times New Roman"/>
                <w:color w:val="000000"/>
                <w:sz w:val="20"/>
                <w:szCs w:val="20"/>
              </w:rPr>
            </w:pPr>
            <w:r w:rsidRPr="00061888">
              <w:rPr>
                <w:rFonts w:ascii="Times New Roman" w:hAnsi="Times New Roman" w:cs="Times New Roman"/>
                <w:color w:val="000000"/>
                <w:sz w:val="20"/>
                <w:szCs w:val="20"/>
              </w:rPr>
              <w:t>B. (</w:t>
            </w:r>
            <w:r w:rsidRPr="00061888">
              <w:rPr>
                <w:rFonts w:ascii="Times New Roman" w:hAnsi="Times New Roman" w:cs="Times New Roman"/>
                <w:i/>
                <w:iCs/>
                <w:color w:val="000000"/>
                <w:sz w:val="20"/>
                <w:szCs w:val="20"/>
              </w:rPr>
              <w:t>pilihan jawaban 2</w:t>
            </w:r>
            <w:r w:rsidRPr="00061888">
              <w:rPr>
                <w:rFonts w:ascii="Times New Roman" w:hAnsi="Times New Roman" w:cs="Times New Roman"/>
                <w:color w:val="000000"/>
                <w:sz w:val="20"/>
                <w:szCs w:val="20"/>
              </w:rPr>
              <w:t xml:space="preserve">) </w:t>
            </w:r>
          </w:p>
          <w:p w:rsidR="00FC586B" w:rsidRPr="00061888" w:rsidRDefault="00FC586B" w:rsidP="00FC586B">
            <w:pPr>
              <w:autoSpaceDE w:val="0"/>
              <w:autoSpaceDN w:val="0"/>
              <w:adjustRightInd w:val="0"/>
              <w:ind w:left="317"/>
              <w:rPr>
                <w:rFonts w:ascii="Times New Roman" w:hAnsi="Times New Roman" w:cs="Times New Roman"/>
                <w:color w:val="000000"/>
                <w:sz w:val="20"/>
                <w:szCs w:val="20"/>
              </w:rPr>
            </w:pPr>
            <w:r w:rsidRPr="00061888">
              <w:rPr>
                <w:rFonts w:ascii="Times New Roman" w:hAnsi="Times New Roman" w:cs="Times New Roman"/>
                <w:color w:val="000000"/>
                <w:sz w:val="20"/>
                <w:szCs w:val="20"/>
              </w:rPr>
              <w:t>C. (</w:t>
            </w:r>
            <w:r w:rsidRPr="00061888">
              <w:rPr>
                <w:rFonts w:ascii="Times New Roman" w:hAnsi="Times New Roman" w:cs="Times New Roman"/>
                <w:i/>
                <w:iCs/>
                <w:color w:val="000000"/>
                <w:sz w:val="20"/>
                <w:szCs w:val="20"/>
              </w:rPr>
              <w:t>pilihan jawaban 3</w:t>
            </w:r>
            <w:r w:rsidRPr="00061888">
              <w:rPr>
                <w:rFonts w:ascii="Times New Roman" w:hAnsi="Times New Roman" w:cs="Times New Roman"/>
                <w:color w:val="000000"/>
                <w:sz w:val="20"/>
                <w:szCs w:val="20"/>
              </w:rPr>
              <w:t xml:space="preserve">) </w:t>
            </w:r>
          </w:p>
          <w:p w:rsidR="00FC586B" w:rsidRPr="00061888" w:rsidRDefault="00FC586B" w:rsidP="00FC586B">
            <w:pPr>
              <w:autoSpaceDE w:val="0"/>
              <w:autoSpaceDN w:val="0"/>
              <w:adjustRightInd w:val="0"/>
              <w:ind w:left="317"/>
              <w:rPr>
                <w:rFonts w:ascii="Times New Roman" w:hAnsi="Times New Roman" w:cs="Times New Roman"/>
                <w:color w:val="000000"/>
                <w:sz w:val="20"/>
                <w:szCs w:val="20"/>
              </w:rPr>
            </w:pPr>
            <w:r w:rsidRPr="00061888">
              <w:rPr>
                <w:rFonts w:ascii="Times New Roman" w:hAnsi="Times New Roman" w:cs="Times New Roman"/>
                <w:color w:val="000000"/>
                <w:sz w:val="20"/>
                <w:szCs w:val="20"/>
              </w:rPr>
              <w:t>D. (</w:t>
            </w:r>
            <w:r w:rsidRPr="00061888">
              <w:rPr>
                <w:rFonts w:ascii="Times New Roman" w:hAnsi="Times New Roman" w:cs="Times New Roman"/>
                <w:i/>
                <w:iCs/>
                <w:color w:val="000000"/>
                <w:sz w:val="20"/>
                <w:szCs w:val="20"/>
              </w:rPr>
              <w:t>pilihan jawaban 4</w:t>
            </w:r>
            <w:r w:rsidRPr="00061888">
              <w:rPr>
                <w:rFonts w:ascii="Times New Roman" w:hAnsi="Times New Roman" w:cs="Times New Roman"/>
                <w:color w:val="000000"/>
                <w:sz w:val="20"/>
                <w:szCs w:val="20"/>
              </w:rPr>
              <w:t xml:space="preserve">) </w:t>
            </w:r>
          </w:p>
        </w:tc>
      </w:tr>
      <w:tr w:rsidR="00FC586B" w:rsidRPr="00061888" w:rsidTr="009666AF">
        <w:tc>
          <w:tcPr>
            <w:tcW w:w="4536" w:type="dxa"/>
          </w:tcPr>
          <w:p w:rsidR="00FC586B" w:rsidRPr="00061888" w:rsidRDefault="00FC586B" w:rsidP="007356BD">
            <w:pPr>
              <w:autoSpaceDE w:val="0"/>
              <w:autoSpaceDN w:val="0"/>
              <w:adjustRightInd w:val="0"/>
              <w:rPr>
                <w:rFonts w:ascii="Times New Roman" w:hAnsi="Times New Roman" w:cs="Times New Roman"/>
                <w:b/>
                <w:color w:val="000000"/>
                <w:sz w:val="20"/>
                <w:szCs w:val="20"/>
              </w:rPr>
            </w:pPr>
            <w:r w:rsidRPr="00061888">
              <w:rPr>
                <w:rFonts w:ascii="Times New Roman" w:hAnsi="Times New Roman" w:cs="Times New Roman"/>
                <w:b/>
                <w:i/>
                <w:iCs/>
                <w:color w:val="000000"/>
                <w:sz w:val="20"/>
                <w:szCs w:val="20"/>
              </w:rPr>
              <w:t>n</w:t>
            </w:r>
            <w:r w:rsidRPr="00061888">
              <w:rPr>
                <w:rFonts w:ascii="Times New Roman" w:hAnsi="Times New Roman" w:cs="Times New Roman"/>
                <w:b/>
                <w:color w:val="000000"/>
                <w:sz w:val="20"/>
                <w:szCs w:val="20"/>
              </w:rPr>
              <w:t>.2 Alasan terkait pilihan jawaban:</w:t>
            </w:r>
          </w:p>
          <w:p w:rsidR="00FC586B" w:rsidRPr="00061888" w:rsidRDefault="00FC586B" w:rsidP="007356BD">
            <w:pPr>
              <w:autoSpaceDE w:val="0"/>
              <w:autoSpaceDN w:val="0"/>
              <w:adjustRightInd w:val="0"/>
              <w:rPr>
                <w:rFonts w:ascii="Times New Roman" w:hAnsi="Times New Roman" w:cs="Times New Roman"/>
                <w:color w:val="000000"/>
                <w:sz w:val="20"/>
                <w:szCs w:val="20"/>
                <w:lang w:val="id-ID"/>
              </w:rPr>
            </w:pPr>
            <w:r w:rsidRPr="00061888">
              <w:rPr>
                <w:rFonts w:ascii="Times New Roman" w:hAnsi="Times New Roman" w:cs="Times New Roman"/>
                <w:color w:val="000000"/>
                <w:sz w:val="20"/>
                <w:szCs w:val="20"/>
                <w:lang w:val="id-ID"/>
              </w:rPr>
              <w:t>......................................................................................</w:t>
            </w:r>
          </w:p>
          <w:p w:rsidR="00FC586B" w:rsidRPr="00061888" w:rsidRDefault="00FC586B" w:rsidP="00FC586B">
            <w:pPr>
              <w:autoSpaceDE w:val="0"/>
              <w:autoSpaceDN w:val="0"/>
              <w:adjustRightInd w:val="0"/>
              <w:rPr>
                <w:rFonts w:ascii="Times New Roman" w:hAnsi="Times New Roman" w:cs="Times New Roman"/>
                <w:color w:val="000000"/>
                <w:sz w:val="20"/>
                <w:szCs w:val="20"/>
                <w:lang w:val="id-ID"/>
              </w:rPr>
            </w:pPr>
            <w:r w:rsidRPr="00061888">
              <w:rPr>
                <w:rFonts w:ascii="Times New Roman" w:hAnsi="Times New Roman" w:cs="Times New Roman"/>
                <w:color w:val="000000"/>
                <w:sz w:val="20"/>
                <w:szCs w:val="20"/>
                <w:lang w:val="id-ID"/>
              </w:rPr>
              <w:t>......................................................................................</w:t>
            </w:r>
          </w:p>
        </w:tc>
      </w:tr>
    </w:tbl>
    <w:p w:rsidR="00EC65FE" w:rsidRDefault="009666AF" w:rsidP="00FC586B">
      <w:pPr>
        <w:spacing w:before="60"/>
        <w:ind w:right="74"/>
        <w:jc w:val="center"/>
      </w:pPr>
      <w:r>
        <w:t>Gambar 2</w:t>
      </w:r>
      <w:r w:rsidR="001C2533">
        <w:t xml:space="preserve">. </w:t>
      </w:r>
      <w:r w:rsidRPr="00061888">
        <w:t xml:space="preserve">Desain </w:t>
      </w:r>
      <w:r w:rsidR="00617B8B" w:rsidRPr="00061888">
        <w:t xml:space="preserve">Tes Diagnostik </w:t>
      </w:r>
      <w:r w:rsidR="00617B8B" w:rsidRPr="00061888">
        <w:rPr>
          <w:i/>
        </w:rPr>
        <w:t>Two-Tier Open Ended</w:t>
      </w:r>
    </w:p>
    <w:p w:rsidR="00D24DD6" w:rsidRDefault="00D24DD6" w:rsidP="001C2533">
      <w:pPr>
        <w:ind w:right="71"/>
        <w:jc w:val="center"/>
      </w:pPr>
    </w:p>
    <w:p w:rsidR="009666AF" w:rsidRDefault="009666AF" w:rsidP="000A155D">
      <w:pPr>
        <w:pStyle w:val="JRPMBody"/>
        <w:rPr>
          <w:sz w:val="20"/>
          <w:szCs w:val="20"/>
        </w:rPr>
      </w:pPr>
      <w:r w:rsidRPr="00061888">
        <w:rPr>
          <w:sz w:val="20"/>
          <w:szCs w:val="20"/>
        </w:rPr>
        <w:t>Tahap kedua yaitu tahap desain (</w:t>
      </w:r>
      <w:r w:rsidRPr="00061888">
        <w:rPr>
          <w:i/>
          <w:iCs/>
          <w:sz w:val="20"/>
          <w:szCs w:val="20"/>
        </w:rPr>
        <w:t>the design phase</w:t>
      </w:r>
      <w:r w:rsidRPr="00061888">
        <w:rPr>
          <w:sz w:val="20"/>
          <w:szCs w:val="20"/>
        </w:rPr>
        <w:t>)</w:t>
      </w:r>
      <w:r w:rsidRPr="00061888">
        <w:rPr>
          <w:i/>
          <w:sz w:val="20"/>
          <w:szCs w:val="20"/>
        </w:rPr>
        <w:t xml:space="preserve">. </w:t>
      </w:r>
      <w:r w:rsidRPr="00061888">
        <w:rPr>
          <w:sz w:val="20"/>
          <w:szCs w:val="20"/>
        </w:rPr>
        <w:t>Pada tahap ini hasil dari identifikasi miskonsepsi pada tahap investigasi awal (</w:t>
      </w:r>
      <w:r w:rsidRPr="00061888">
        <w:rPr>
          <w:i/>
          <w:iCs/>
          <w:sz w:val="20"/>
          <w:szCs w:val="20"/>
        </w:rPr>
        <w:t>preliminary investigation</w:t>
      </w:r>
      <w:r w:rsidRPr="00061888">
        <w:rPr>
          <w:sz w:val="20"/>
          <w:szCs w:val="20"/>
        </w:rPr>
        <w:t xml:space="preserve">) akan dianalisis untuk selanjutnya dikembangkan menjadi butir soal. Identifikasi miskonsepsi akan melahirkan sebuah pola yang terdiri dari konsep yang benar dan konsep yang terdapat miskonsepsi di dalamnya. Berdasarkan pada pola tersebut akan dikembangkan menjadi sebuah tes diagnostik berbentuk pilihan ganda tipe </w:t>
      </w:r>
      <w:r w:rsidRPr="00061888">
        <w:rPr>
          <w:i/>
          <w:sz w:val="20"/>
          <w:szCs w:val="20"/>
        </w:rPr>
        <w:t>four-tier</w:t>
      </w:r>
      <w:r w:rsidRPr="00061888">
        <w:rPr>
          <w:sz w:val="20"/>
          <w:szCs w:val="20"/>
        </w:rPr>
        <w:t>. Pada tingkat pertama terdiri empat pilihan jawaban, tingkat ketiga terdiri dari empat pilihan alasan, tingkat kedua dan keempat merupakan tingkat keyakinan terhadap jawaban yang diberikan pada tingkat pertama dan ketiga. Tingkat keyakinan ini terdiri dari dua pilihan yaitu yakin dan tidak yakin</w:t>
      </w:r>
      <w:r w:rsidR="00092ED3">
        <w:rPr>
          <w:sz w:val="20"/>
          <w:szCs w:val="20"/>
        </w:rPr>
        <w:t xml:space="preserve"> </w:t>
      </w:r>
      <w:r w:rsidR="00092ED3">
        <w:rPr>
          <w:sz w:val="20"/>
          <w:szCs w:val="20"/>
        </w:rPr>
        <w:fldChar w:fldCharType="begin" w:fldLock="1"/>
      </w:r>
      <w:r w:rsidR="00092ED3">
        <w:rPr>
          <w:sz w:val="20"/>
          <w:szCs w:val="20"/>
        </w:rPr>
        <w:instrText>ADDIN CSL_CITATION {"citationItems":[{"id":"ITEM-1","itemData":{"DOI":"10.1080/02635143.2017.1310094","ISBN":"0263-5143","ISSN":"14701138","PMID":"15003161","abstract":"The main purpose of this study was to develop and administer a four-tier test for assessing Turkish pre-service physics teachers‟ misconceptions about geometrical optics. Sixteen pre- service physics teachers, who were selected by maximum variation and convenience sampling methods from three state universities in Ankara, were interviewed in the contexts of plane mirrors, spherical mirrors, and lenses. From these interviews and the studies in the literature, the Open-Ended Geometrical Optics Test was developed. It was administered to 52 pre-service physics teachers from three state universities selected by purposive and convenience sampling. The responses of each subject for each item were categorized in order to determine the alternatives of the multiple-tier multiple-choice misconception test. The initial form of the test, the Three-Tier Geometrical Optics Test (TTGOT), was administered to 53 pre-service physics teachers from three state universities selected by purposive and convenience sampling as a pilot study. The analysis of the results of the TTGOT was used to revise the test items. Finally, the Four-Tier Geometrical Optics Test (FTGOT) was developed and administered to 243 pre-service physics teachers from 12 state universities in Turkey. The validity of the FTGOT scores was established by means of some qualitative and quantitative methods. The Cronbach alpha reliability coefficients were calculated for ifferent test scores. Those for the total correct scores and standardized misconception scores (SUMM4) were found to be .59 and .42, respectively. Some misconceptions, which were held by more than 10 % of the pre-service teachers, were identified and considered to be significant. Keywords: Physics Education, Misconceptions, Geometrical Optics, Diagnostic Tests, Four- Tier Tests.","author":[{"dropping-particle":"","family":"Gurel","given":"Derya Kaltakci","non-dropping-particle":"","parse-names":false,"suffix":""},{"dropping-particle":"","family":"Eryilmaz","given":"Ali","non-dropping-particle":"","parse-names":false,"suffix":""},{"dropping-particle":"","family":"McDermott","given":"Lillian Christie","non-dropping-particle":"","parse-names":false,"suffix":""}],"container-title":"Research in Science and Technological Education","id":"ITEM-1","issue":"2","issued":{"date-parts":[["2017"]]},"page":"238-260","publisher":"Routledge","title":"Development and Application of a Four-Tier Test to Assess Pre-Service Physics Teachers’ Misconceptions about Geometrical Optics","type":"article-journal","volume":"35"},"uris":["http://www.mendeley.com/documents/?uuid=ce6c1270-74ba-4016-92e5-138c4e6c7c7b"]}],"mendeley":{"formattedCitation":"(Gurel et al., 2017)","plainTextFormattedCitation":"(Gurel et al., 2017)"},"properties":{"noteIndex":0},"schema":"https://github.com/citation-style-language/schema/raw/master/csl-citation.json"}</w:instrText>
      </w:r>
      <w:r w:rsidR="00092ED3">
        <w:rPr>
          <w:sz w:val="20"/>
          <w:szCs w:val="20"/>
        </w:rPr>
        <w:fldChar w:fldCharType="separate"/>
      </w:r>
      <w:r w:rsidR="00092ED3" w:rsidRPr="00092ED3">
        <w:rPr>
          <w:noProof/>
          <w:sz w:val="20"/>
          <w:szCs w:val="20"/>
        </w:rPr>
        <w:t>(</w:t>
      </w:r>
      <w:r w:rsidR="00092ED3" w:rsidRPr="00857EE1">
        <w:rPr>
          <w:noProof/>
          <w:sz w:val="20"/>
          <w:szCs w:val="20"/>
        </w:rPr>
        <w:t>Gurel, Eryilmaz, &amp; McDermott, 2017</w:t>
      </w:r>
      <w:r w:rsidR="00092ED3" w:rsidRPr="00092ED3">
        <w:rPr>
          <w:noProof/>
          <w:sz w:val="20"/>
          <w:szCs w:val="20"/>
        </w:rPr>
        <w:t>)</w:t>
      </w:r>
      <w:r w:rsidR="00092ED3">
        <w:rPr>
          <w:sz w:val="20"/>
          <w:szCs w:val="20"/>
        </w:rPr>
        <w:fldChar w:fldCharType="end"/>
      </w:r>
      <w:r w:rsidR="00092ED3">
        <w:rPr>
          <w:sz w:val="20"/>
          <w:szCs w:val="20"/>
        </w:rPr>
        <w:t>.</w:t>
      </w:r>
    </w:p>
    <w:p w:rsidR="009666AF" w:rsidRDefault="009666AF" w:rsidP="009666AF">
      <w:pPr>
        <w:ind w:left="113" w:right="71" w:firstLine="566"/>
        <w:jc w:val="both"/>
        <w:rPr>
          <w:lang w:val="id-ID"/>
        </w:rPr>
      </w:pPr>
    </w:p>
    <w:tbl>
      <w:tblPr>
        <w:tblStyle w:val="TableGrid"/>
        <w:tblW w:w="4678" w:type="dxa"/>
        <w:tblInd w:w="108" w:type="dxa"/>
        <w:tblLook w:val="04A0" w:firstRow="1" w:lastRow="0" w:firstColumn="1" w:lastColumn="0" w:noHBand="0" w:noVBand="1"/>
      </w:tblPr>
      <w:tblGrid>
        <w:gridCol w:w="4678"/>
      </w:tblGrid>
      <w:tr w:rsidR="009666AF" w:rsidRPr="00061888" w:rsidTr="009666AF">
        <w:tc>
          <w:tcPr>
            <w:tcW w:w="4678" w:type="dxa"/>
          </w:tcPr>
          <w:p w:rsidR="009666AF" w:rsidRPr="00061888" w:rsidRDefault="009666AF" w:rsidP="007356BD">
            <w:pPr>
              <w:autoSpaceDE w:val="0"/>
              <w:autoSpaceDN w:val="0"/>
              <w:adjustRightInd w:val="0"/>
              <w:rPr>
                <w:rFonts w:ascii="Times New Roman" w:hAnsi="Times New Roman" w:cs="Times New Roman"/>
                <w:b/>
                <w:bCs/>
                <w:i/>
                <w:iCs/>
                <w:color w:val="000000"/>
                <w:sz w:val="20"/>
                <w:szCs w:val="20"/>
              </w:rPr>
            </w:pPr>
            <w:r w:rsidRPr="00061888">
              <w:rPr>
                <w:rFonts w:ascii="Times New Roman" w:hAnsi="Times New Roman" w:cs="Times New Roman"/>
                <w:b/>
                <w:bCs/>
                <w:color w:val="000000"/>
                <w:sz w:val="20"/>
                <w:szCs w:val="20"/>
              </w:rPr>
              <w:t>Soal ke-</w:t>
            </w:r>
            <w:r w:rsidRPr="00061888">
              <w:rPr>
                <w:rFonts w:ascii="Times New Roman" w:hAnsi="Times New Roman" w:cs="Times New Roman"/>
                <w:b/>
                <w:bCs/>
                <w:i/>
                <w:iCs/>
                <w:color w:val="000000"/>
                <w:sz w:val="20"/>
                <w:szCs w:val="20"/>
              </w:rPr>
              <w:t xml:space="preserve">n </w:t>
            </w:r>
          </w:p>
          <w:p w:rsidR="009666AF" w:rsidRPr="00061888" w:rsidRDefault="009666AF" w:rsidP="007356BD">
            <w:pPr>
              <w:autoSpaceDE w:val="0"/>
              <w:autoSpaceDN w:val="0"/>
              <w:adjustRightInd w:val="0"/>
              <w:ind w:left="34"/>
              <w:rPr>
                <w:rFonts w:ascii="Times New Roman" w:hAnsi="Times New Roman" w:cs="Times New Roman"/>
                <w:color w:val="000000"/>
                <w:sz w:val="20"/>
                <w:szCs w:val="20"/>
              </w:rPr>
            </w:pPr>
            <w:r w:rsidRPr="00061888">
              <w:rPr>
                <w:rFonts w:ascii="Times New Roman" w:hAnsi="Times New Roman" w:cs="Times New Roman"/>
                <w:i/>
                <w:iCs/>
                <w:color w:val="000000"/>
                <w:sz w:val="20"/>
                <w:szCs w:val="20"/>
              </w:rPr>
              <w:t xml:space="preserve">      </w:t>
            </w:r>
            <w:r w:rsidRPr="00061888">
              <w:rPr>
                <w:rFonts w:ascii="Times New Roman" w:hAnsi="Times New Roman" w:cs="Times New Roman"/>
                <w:color w:val="000000"/>
                <w:sz w:val="20"/>
                <w:szCs w:val="20"/>
              </w:rPr>
              <w:t>(</w:t>
            </w:r>
            <w:r w:rsidRPr="00061888">
              <w:rPr>
                <w:rFonts w:ascii="Times New Roman" w:hAnsi="Times New Roman" w:cs="Times New Roman"/>
                <w:i/>
                <w:iCs/>
                <w:color w:val="000000"/>
                <w:sz w:val="20"/>
                <w:szCs w:val="20"/>
              </w:rPr>
              <w:t>Butir Soal Pilihan Ganda</w:t>
            </w:r>
            <w:r w:rsidRPr="00061888">
              <w:rPr>
                <w:rFonts w:ascii="Times New Roman" w:hAnsi="Times New Roman" w:cs="Times New Roman"/>
                <w:color w:val="000000"/>
                <w:sz w:val="20"/>
                <w:szCs w:val="20"/>
              </w:rPr>
              <w:t xml:space="preserve">). </w:t>
            </w:r>
          </w:p>
        </w:tc>
      </w:tr>
      <w:tr w:rsidR="009666AF" w:rsidRPr="00061888" w:rsidTr="009666AF">
        <w:trPr>
          <w:trHeight w:val="1148"/>
        </w:trPr>
        <w:tc>
          <w:tcPr>
            <w:tcW w:w="4678" w:type="dxa"/>
          </w:tcPr>
          <w:p w:rsidR="009666AF" w:rsidRPr="00061888" w:rsidRDefault="009666AF" w:rsidP="007356BD">
            <w:pPr>
              <w:autoSpaceDE w:val="0"/>
              <w:autoSpaceDN w:val="0"/>
              <w:adjustRightInd w:val="0"/>
              <w:ind w:left="34"/>
              <w:rPr>
                <w:rFonts w:ascii="Times New Roman" w:hAnsi="Times New Roman" w:cs="Times New Roman"/>
                <w:b/>
                <w:color w:val="000000"/>
                <w:sz w:val="20"/>
                <w:szCs w:val="20"/>
              </w:rPr>
            </w:pPr>
            <w:r w:rsidRPr="00061888">
              <w:rPr>
                <w:rFonts w:ascii="Times New Roman" w:hAnsi="Times New Roman" w:cs="Times New Roman"/>
                <w:b/>
                <w:i/>
                <w:iCs/>
                <w:color w:val="000000"/>
                <w:sz w:val="20"/>
                <w:szCs w:val="20"/>
              </w:rPr>
              <w:t>n</w:t>
            </w:r>
            <w:r w:rsidRPr="00061888">
              <w:rPr>
                <w:rFonts w:ascii="Times New Roman" w:hAnsi="Times New Roman" w:cs="Times New Roman"/>
                <w:b/>
                <w:color w:val="000000"/>
                <w:sz w:val="20"/>
                <w:szCs w:val="20"/>
              </w:rPr>
              <w:t>.1 (</w:t>
            </w:r>
            <w:r w:rsidRPr="00061888">
              <w:rPr>
                <w:rFonts w:ascii="Times New Roman" w:hAnsi="Times New Roman" w:cs="Times New Roman"/>
                <w:b/>
                <w:i/>
                <w:iCs/>
                <w:color w:val="000000"/>
                <w:sz w:val="20"/>
                <w:szCs w:val="20"/>
                <w:lang w:val="id-ID"/>
              </w:rPr>
              <w:t>Pilihan Jawaban</w:t>
            </w:r>
            <w:r w:rsidRPr="00061888">
              <w:rPr>
                <w:rFonts w:ascii="Times New Roman" w:hAnsi="Times New Roman" w:cs="Times New Roman"/>
                <w:b/>
                <w:color w:val="000000"/>
                <w:sz w:val="20"/>
                <w:szCs w:val="20"/>
              </w:rPr>
              <w:t xml:space="preserve">). </w:t>
            </w:r>
          </w:p>
          <w:p w:rsidR="009666AF" w:rsidRPr="00061888" w:rsidRDefault="009666AF" w:rsidP="007356BD">
            <w:pPr>
              <w:autoSpaceDE w:val="0"/>
              <w:autoSpaceDN w:val="0"/>
              <w:adjustRightInd w:val="0"/>
              <w:ind w:left="426"/>
              <w:rPr>
                <w:rFonts w:ascii="Times New Roman" w:hAnsi="Times New Roman" w:cs="Times New Roman"/>
                <w:color w:val="000000"/>
                <w:sz w:val="20"/>
                <w:szCs w:val="20"/>
              </w:rPr>
            </w:pPr>
            <w:r w:rsidRPr="00061888">
              <w:rPr>
                <w:rFonts w:ascii="Times New Roman" w:hAnsi="Times New Roman" w:cs="Times New Roman"/>
                <w:color w:val="000000"/>
                <w:sz w:val="20"/>
                <w:szCs w:val="20"/>
              </w:rPr>
              <w:t>A. (</w:t>
            </w:r>
            <w:r w:rsidRPr="00061888">
              <w:rPr>
                <w:rFonts w:ascii="Times New Roman" w:hAnsi="Times New Roman" w:cs="Times New Roman"/>
                <w:i/>
                <w:iCs/>
                <w:color w:val="000000"/>
                <w:sz w:val="20"/>
                <w:szCs w:val="20"/>
              </w:rPr>
              <w:t>pilihan jawaban 1</w:t>
            </w:r>
            <w:r w:rsidRPr="00061888">
              <w:rPr>
                <w:rFonts w:ascii="Times New Roman" w:hAnsi="Times New Roman" w:cs="Times New Roman"/>
                <w:color w:val="000000"/>
                <w:sz w:val="20"/>
                <w:szCs w:val="20"/>
              </w:rPr>
              <w:t xml:space="preserve">) </w:t>
            </w:r>
          </w:p>
          <w:p w:rsidR="009666AF" w:rsidRPr="00061888" w:rsidRDefault="009666AF" w:rsidP="007356BD">
            <w:pPr>
              <w:autoSpaceDE w:val="0"/>
              <w:autoSpaceDN w:val="0"/>
              <w:adjustRightInd w:val="0"/>
              <w:ind w:left="426"/>
              <w:rPr>
                <w:rFonts w:ascii="Times New Roman" w:hAnsi="Times New Roman" w:cs="Times New Roman"/>
                <w:color w:val="000000"/>
                <w:sz w:val="20"/>
                <w:szCs w:val="20"/>
              </w:rPr>
            </w:pPr>
            <w:r w:rsidRPr="00061888">
              <w:rPr>
                <w:rFonts w:ascii="Times New Roman" w:hAnsi="Times New Roman" w:cs="Times New Roman"/>
                <w:color w:val="000000"/>
                <w:sz w:val="20"/>
                <w:szCs w:val="20"/>
              </w:rPr>
              <w:t>B. (</w:t>
            </w:r>
            <w:r w:rsidRPr="00061888">
              <w:rPr>
                <w:rFonts w:ascii="Times New Roman" w:hAnsi="Times New Roman" w:cs="Times New Roman"/>
                <w:i/>
                <w:iCs/>
                <w:color w:val="000000"/>
                <w:sz w:val="20"/>
                <w:szCs w:val="20"/>
              </w:rPr>
              <w:t>pilihan jawaban 2</w:t>
            </w:r>
            <w:r w:rsidRPr="00061888">
              <w:rPr>
                <w:rFonts w:ascii="Times New Roman" w:hAnsi="Times New Roman" w:cs="Times New Roman"/>
                <w:color w:val="000000"/>
                <w:sz w:val="20"/>
                <w:szCs w:val="20"/>
              </w:rPr>
              <w:t xml:space="preserve">) </w:t>
            </w:r>
          </w:p>
          <w:p w:rsidR="009666AF" w:rsidRPr="00061888" w:rsidRDefault="009666AF" w:rsidP="007356BD">
            <w:pPr>
              <w:autoSpaceDE w:val="0"/>
              <w:autoSpaceDN w:val="0"/>
              <w:adjustRightInd w:val="0"/>
              <w:ind w:left="426"/>
              <w:rPr>
                <w:rFonts w:ascii="Times New Roman" w:hAnsi="Times New Roman" w:cs="Times New Roman"/>
                <w:color w:val="000000"/>
                <w:sz w:val="20"/>
                <w:szCs w:val="20"/>
              </w:rPr>
            </w:pPr>
            <w:r w:rsidRPr="00061888">
              <w:rPr>
                <w:rFonts w:ascii="Times New Roman" w:hAnsi="Times New Roman" w:cs="Times New Roman"/>
                <w:color w:val="000000"/>
                <w:sz w:val="20"/>
                <w:szCs w:val="20"/>
              </w:rPr>
              <w:t>C. (</w:t>
            </w:r>
            <w:r w:rsidRPr="00061888">
              <w:rPr>
                <w:rFonts w:ascii="Times New Roman" w:hAnsi="Times New Roman" w:cs="Times New Roman"/>
                <w:i/>
                <w:iCs/>
                <w:color w:val="000000"/>
                <w:sz w:val="20"/>
                <w:szCs w:val="20"/>
              </w:rPr>
              <w:t>pilihan jawaban 3</w:t>
            </w:r>
            <w:r w:rsidRPr="00061888">
              <w:rPr>
                <w:rFonts w:ascii="Times New Roman" w:hAnsi="Times New Roman" w:cs="Times New Roman"/>
                <w:color w:val="000000"/>
                <w:sz w:val="20"/>
                <w:szCs w:val="20"/>
              </w:rPr>
              <w:t xml:space="preserve">) </w:t>
            </w:r>
          </w:p>
          <w:p w:rsidR="009666AF" w:rsidRPr="00061888" w:rsidRDefault="009666AF" w:rsidP="007356BD">
            <w:pPr>
              <w:autoSpaceDE w:val="0"/>
              <w:autoSpaceDN w:val="0"/>
              <w:adjustRightInd w:val="0"/>
              <w:ind w:left="426"/>
              <w:rPr>
                <w:rFonts w:ascii="Times New Roman" w:hAnsi="Times New Roman" w:cs="Times New Roman"/>
                <w:color w:val="000000"/>
                <w:sz w:val="20"/>
                <w:szCs w:val="20"/>
              </w:rPr>
            </w:pPr>
            <w:r w:rsidRPr="00061888">
              <w:rPr>
                <w:rFonts w:ascii="Times New Roman" w:hAnsi="Times New Roman" w:cs="Times New Roman"/>
                <w:color w:val="000000"/>
                <w:sz w:val="20"/>
                <w:szCs w:val="20"/>
              </w:rPr>
              <w:t>D. (</w:t>
            </w:r>
            <w:r w:rsidRPr="00061888">
              <w:rPr>
                <w:rFonts w:ascii="Times New Roman" w:hAnsi="Times New Roman" w:cs="Times New Roman"/>
                <w:i/>
                <w:iCs/>
                <w:color w:val="000000"/>
                <w:sz w:val="20"/>
                <w:szCs w:val="20"/>
              </w:rPr>
              <w:t>pilihan jawaban 4</w:t>
            </w:r>
            <w:r w:rsidRPr="00061888">
              <w:rPr>
                <w:rFonts w:ascii="Times New Roman" w:hAnsi="Times New Roman" w:cs="Times New Roman"/>
                <w:color w:val="000000"/>
                <w:sz w:val="20"/>
                <w:szCs w:val="20"/>
              </w:rPr>
              <w:t xml:space="preserve">) </w:t>
            </w:r>
          </w:p>
        </w:tc>
      </w:tr>
      <w:tr w:rsidR="009666AF" w:rsidRPr="00061888" w:rsidTr="009666AF">
        <w:trPr>
          <w:trHeight w:val="481"/>
        </w:trPr>
        <w:tc>
          <w:tcPr>
            <w:tcW w:w="4678" w:type="dxa"/>
          </w:tcPr>
          <w:p w:rsidR="009666AF" w:rsidRPr="00061888" w:rsidRDefault="009666AF" w:rsidP="007356BD">
            <w:pPr>
              <w:autoSpaceDE w:val="0"/>
              <w:autoSpaceDN w:val="0"/>
              <w:adjustRightInd w:val="0"/>
              <w:rPr>
                <w:rFonts w:ascii="Times New Roman" w:hAnsi="Times New Roman" w:cs="Times New Roman"/>
                <w:b/>
                <w:color w:val="000000"/>
                <w:sz w:val="20"/>
                <w:szCs w:val="20"/>
              </w:rPr>
            </w:pPr>
            <w:r w:rsidRPr="00061888">
              <w:rPr>
                <w:rFonts w:ascii="Times New Roman" w:hAnsi="Times New Roman" w:cs="Times New Roman"/>
                <w:b/>
                <w:i/>
                <w:iCs/>
                <w:color w:val="000000"/>
                <w:sz w:val="20"/>
                <w:szCs w:val="20"/>
              </w:rPr>
              <w:t>n</w:t>
            </w:r>
            <w:r w:rsidRPr="00061888">
              <w:rPr>
                <w:rFonts w:ascii="Times New Roman" w:hAnsi="Times New Roman" w:cs="Times New Roman"/>
                <w:b/>
                <w:color w:val="000000"/>
                <w:sz w:val="20"/>
                <w:szCs w:val="20"/>
              </w:rPr>
              <w:t xml:space="preserve">.2 Tingkat keyakinan terkait </w:t>
            </w:r>
            <w:r w:rsidRPr="00061888">
              <w:rPr>
                <w:rFonts w:ascii="Times New Roman" w:hAnsi="Times New Roman" w:cs="Times New Roman"/>
                <w:b/>
                <w:color w:val="000000"/>
                <w:sz w:val="20"/>
                <w:szCs w:val="20"/>
                <w:lang w:val="id-ID"/>
              </w:rPr>
              <w:t>pilihan jawaban</w:t>
            </w:r>
          </w:p>
          <w:p w:rsidR="009666AF" w:rsidRPr="00061888" w:rsidRDefault="009666AF" w:rsidP="007356BD">
            <w:pPr>
              <w:autoSpaceDE w:val="0"/>
              <w:autoSpaceDN w:val="0"/>
              <w:adjustRightInd w:val="0"/>
              <w:ind w:left="426"/>
              <w:rPr>
                <w:rFonts w:ascii="Times New Roman" w:hAnsi="Times New Roman" w:cs="Times New Roman"/>
                <w:color w:val="000000"/>
                <w:sz w:val="20"/>
                <w:szCs w:val="20"/>
              </w:rPr>
            </w:pPr>
            <w:r w:rsidRPr="00061888">
              <w:rPr>
                <w:rFonts w:ascii="Times New Roman" w:hAnsi="Times New Roman" w:cs="Times New Roman"/>
                <w:color w:val="000000"/>
                <w:sz w:val="20"/>
                <w:szCs w:val="20"/>
              </w:rPr>
              <w:t xml:space="preserve">A. Yakin </w:t>
            </w:r>
            <w:r w:rsidRPr="00061888">
              <w:rPr>
                <w:rFonts w:ascii="Times New Roman" w:hAnsi="Times New Roman" w:cs="Times New Roman"/>
                <w:color w:val="000000"/>
                <w:sz w:val="20"/>
                <w:szCs w:val="20"/>
              </w:rPr>
              <w:tab/>
            </w:r>
            <w:r w:rsidRPr="00061888">
              <w:rPr>
                <w:rFonts w:ascii="Times New Roman" w:hAnsi="Times New Roman" w:cs="Times New Roman"/>
                <w:color w:val="000000"/>
                <w:sz w:val="20"/>
                <w:szCs w:val="20"/>
              </w:rPr>
              <w:tab/>
            </w:r>
            <w:r w:rsidRPr="00061888">
              <w:rPr>
                <w:rFonts w:ascii="Times New Roman" w:hAnsi="Times New Roman" w:cs="Times New Roman"/>
                <w:color w:val="000000"/>
                <w:sz w:val="20"/>
                <w:szCs w:val="20"/>
              </w:rPr>
              <w:tab/>
              <w:t xml:space="preserve">B.Tidak Yakin </w:t>
            </w:r>
          </w:p>
        </w:tc>
      </w:tr>
      <w:tr w:rsidR="009666AF" w:rsidRPr="00061888" w:rsidTr="009666AF">
        <w:trPr>
          <w:trHeight w:val="1126"/>
        </w:trPr>
        <w:tc>
          <w:tcPr>
            <w:tcW w:w="4678" w:type="dxa"/>
          </w:tcPr>
          <w:p w:rsidR="009666AF" w:rsidRPr="00061888" w:rsidRDefault="009666AF" w:rsidP="007356BD">
            <w:pPr>
              <w:autoSpaceDE w:val="0"/>
              <w:autoSpaceDN w:val="0"/>
              <w:adjustRightInd w:val="0"/>
              <w:rPr>
                <w:rFonts w:ascii="Times New Roman" w:hAnsi="Times New Roman" w:cs="Times New Roman"/>
                <w:b/>
                <w:color w:val="000000"/>
                <w:sz w:val="20"/>
                <w:szCs w:val="20"/>
                <w:lang w:val="id-ID"/>
              </w:rPr>
            </w:pPr>
            <w:r w:rsidRPr="00061888">
              <w:rPr>
                <w:rFonts w:ascii="Times New Roman" w:hAnsi="Times New Roman" w:cs="Times New Roman"/>
                <w:b/>
                <w:i/>
                <w:iCs/>
                <w:color w:val="000000"/>
                <w:sz w:val="20"/>
                <w:szCs w:val="20"/>
              </w:rPr>
              <w:t>n</w:t>
            </w:r>
            <w:r w:rsidRPr="00061888">
              <w:rPr>
                <w:rFonts w:ascii="Times New Roman" w:hAnsi="Times New Roman" w:cs="Times New Roman"/>
                <w:b/>
                <w:color w:val="000000"/>
                <w:sz w:val="20"/>
                <w:szCs w:val="20"/>
              </w:rPr>
              <w:t xml:space="preserve">.3 Pilihan alasan </w:t>
            </w:r>
            <w:r w:rsidRPr="00061888">
              <w:rPr>
                <w:rFonts w:ascii="Times New Roman" w:hAnsi="Times New Roman" w:cs="Times New Roman"/>
                <w:b/>
                <w:color w:val="000000"/>
                <w:sz w:val="20"/>
                <w:szCs w:val="20"/>
                <w:lang w:val="id-ID"/>
              </w:rPr>
              <w:t>terkait jawaban yang dipilih</w:t>
            </w:r>
          </w:p>
          <w:p w:rsidR="009666AF" w:rsidRPr="00061888" w:rsidRDefault="009666AF" w:rsidP="007356BD">
            <w:pPr>
              <w:autoSpaceDE w:val="0"/>
              <w:autoSpaceDN w:val="0"/>
              <w:adjustRightInd w:val="0"/>
              <w:ind w:left="426"/>
              <w:rPr>
                <w:rFonts w:ascii="Times New Roman" w:hAnsi="Times New Roman" w:cs="Times New Roman"/>
                <w:color w:val="000000"/>
                <w:sz w:val="20"/>
                <w:szCs w:val="20"/>
              </w:rPr>
            </w:pPr>
            <w:r w:rsidRPr="00061888">
              <w:rPr>
                <w:rFonts w:ascii="Times New Roman" w:hAnsi="Times New Roman" w:cs="Times New Roman"/>
                <w:color w:val="000000"/>
                <w:sz w:val="20"/>
                <w:szCs w:val="20"/>
              </w:rPr>
              <w:t>A. (</w:t>
            </w:r>
            <w:r w:rsidRPr="00061888">
              <w:rPr>
                <w:rFonts w:ascii="Times New Roman" w:hAnsi="Times New Roman" w:cs="Times New Roman"/>
                <w:i/>
                <w:color w:val="000000"/>
                <w:sz w:val="20"/>
                <w:szCs w:val="20"/>
                <w:lang w:val="id-ID"/>
              </w:rPr>
              <w:t xml:space="preserve">pilihan </w:t>
            </w:r>
            <w:r w:rsidRPr="00061888">
              <w:rPr>
                <w:rFonts w:ascii="Times New Roman" w:hAnsi="Times New Roman" w:cs="Times New Roman"/>
                <w:i/>
                <w:iCs/>
                <w:color w:val="000000"/>
                <w:sz w:val="20"/>
                <w:szCs w:val="20"/>
              </w:rPr>
              <w:t>alasan 1</w:t>
            </w:r>
            <w:r w:rsidRPr="00061888">
              <w:rPr>
                <w:rFonts w:ascii="Times New Roman" w:hAnsi="Times New Roman" w:cs="Times New Roman"/>
                <w:color w:val="000000"/>
                <w:sz w:val="20"/>
                <w:szCs w:val="20"/>
              </w:rPr>
              <w:t xml:space="preserve">) </w:t>
            </w:r>
          </w:p>
          <w:p w:rsidR="009666AF" w:rsidRPr="00061888" w:rsidRDefault="009666AF" w:rsidP="007356BD">
            <w:pPr>
              <w:autoSpaceDE w:val="0"/>
              <w:autoSpaceDN w:val="0"/>
              <w:adjustRightInd w:val="0"/>
              <w:ind w:left="426"/>
              <w:rPr>
                <w:rFonts w:ascii="Times New Roman" w:hAnsi="Times New Roman" w:cs="Times New Roman"/>
                <w:color w:val="000000"/>
                <w:sz w:val="20"/>
                <w:szCs w:val="20"/>
              </w:rPr>
            </w:pPr>
            <w:r w:rsidRPr="00061888">
              <w:rPr>
                <w:rFonts w:ascii="Times New Roman" w:hAnsi="Times New Roman" w:cs="Times New Roman"/>
                <w:color w:val="000000"/>
                <w:sz w:val="20"/>
                <w:szCs w:val="20"/>
              </w:rPr>
              <w:t>B. (</w:t>
            </w:r>
            <w:r w:rsidRPr="00061888">
              <w:rPr>
                <w:rFonts w:ascii="Times New Roman" w:hAnsi="Times New Roman" w:cs="Times New Roman"/>
                <w:i/>
                <w:color w:val="000000"/>
                <w:sz w:val="20"/>
                <w:szCs w:val="20"/>
                <w:lang w:val="id-ID"/>
              </w:rPr>
              <w:t>pilihan</w:t>
            </w:r>
            <w:r w:rsidRPr="00061888">
              <w:rPr>
                <w:rFonts w:ascii="Times New Roman" w:hAnsi="Times New Roman" w:cs="Times New Roman"/>
                <w:i/>
                <w:iCs/>
                <w:color w:val="000000"/>
                <w:sz w:val="20"/>
                <w:szCs w:val="20"/>
              </w:rPr>
              <w:t xml:space="preserve"> alasan 2</w:t>
            </w:r>
            <w:r w:rsidRPr="00061888">
              <w:rPr>
                <w:rFonts w:ascii="Times New Roman" w:hAnsi="Times New Roman" w:cs="Times New Roman"/>
                <w:color w:val="000000"/>
                <w:sz w:val="20"/>
                <w:szCs w:val="20"/>
              </w:rPr>
              <w:t xml:space="preserve">) </w:t>
            </w:r>
          </w:p>
          <w:p w:rsidR="009666AF" w:rsidRPr="00061888" w:rsidRDefault="009666AF" w:rsidP="007356BD">
            <w:pPr>
              <w:autoSpaceDE w:val="0"/>
              <w:autoSpaceDN w:val="0"/>
              <w:adjustRightInd w:val="0"/>
              <w:ind w:left="426"/>
              <w:rPr>
                <w:rFonts w:ascii="Times New Roman" w:hAnsi="Times New Roman" w:cs="Times New Roman"/>
                <w:color w:val="000000"/>
                <w:sz w:val="20"/>
                <w:szCs w:val="20"/>
              </w:rPr>
            </w:pPr>
            <w:r w:rsidRPr="00061888">
              <w:rPr>
                <w:rFonts w:ascii="Times New Roman" w:hAnsi="Times New Roman" w:cs="Times New Roman"/>
                <w:color w:val="000000"/>
                <w:sz w:val="20"/>
                <w:szCs w:val="20"/>
              </w:rPr>
              <w:t>C. (</w:t>
            </w:r>
            <w:r w:rsidRPr="00061888">
              <w:rPr>
                <w:rFonts w:ascii="Times New Roman" w:hAnsi="Times New Roman" w:cs="Times New Roman"/>
                <w:i/>
                <w:color w:val="000000"/>
                <w:sz w:val="20"/>
                <w:szCs w:val="20"/>
                <w:lang w:val="id-ID"/>
              </w:rPr>
              <w:t>pilihan</w:t>
            </w:r>
            <w:r w:rsidRPr="00061888">
              <w:rPr>
                <w:rFonts w:ascii="Times New Roman" w:hAnsi="Times New Roman" w:cs="Times New Roman"/>
                <w:i/>
                <w:iCs/>
                <w:color w:val="000000"/>
                <w:sz w:val="20"/>
                <w:szCs w:val="20"/>
              </w:rPr>
              <w:t xml:space="preserve"> alasan 3</w:t>
            </w:r>
            <w:r w:rsidRPr="00061888">
              <w:rPr>
                <w:rFonts w:ascii="Times New Roman" w:hAnsi="Times New Roman" w:cs="Times New Roman"/>
                <w:color w:val="000000"/>
                <w:sz w:val="20"/>
                <w:szCs w:val="20"/>
              </w:rPr>
              <w:t xml:space="preserve">) </w:t>
            </w:r>
          </w:p>
          <w:p w:rsidR="009666AF" w:rsidRPr="00061888" w:rsidRDefault="009666AF" w:rsidP="007356BD">
            <w:pPr>
              <w:autoSpaceDE w:val="0"/>
              <w:autoSpaceDN w:val="0"/>
              <w:adjustRightInd w:val="0"/>
              <w:ind w:left="426"/>
              <w:rPr>
                <w:rFonts w:ascii="Times New Roman" w:hAnsi="Times New Roman" w:cs="Times New Roman"/>
                <w:color w:val="000000"/>
                <w:sz w:val="20"/>
                <w:szCs w:val="20"/>
              </w:rPr>
            </w:pPr>
            <w:r w:rsidRPr="00061888">
              <w:rPr>
                <w:rFonts w:ascii="Times New Roman" w:hAnsi="Times New Roman" w:cs="Times New Roman"/>
                <w:color w:val="000000"/>
                <w:sz w:val="20"/>
                <w:szCs w:val="20"/>
              </w:rPr>
              <w:t>D. (</w:t>
            </w:r>
            <w:r w:rsidRPr="00061888">
              <w:rPr>
                <w:rFonts w:ascii="Times New Roman" w:hAnsi="Times New Roman" w:cs="Times New Roman"/>
                <w:i/>
                <w:color w:val="000000"/>
                <w:sz w:val="20"/>
                <w:szCs w:val="20"/>
                <w:lang w:val="id-ID"/>
              </w:rPr>
              <w:t>pilihan</w:t>
            </w:r>
            <w:r w:rsidRPr="00061888">
              <w:rPr>
                <w:rFonts w:ascii="Times New Roman" w:hAnsi="Times New Roman" w:cs="Times New Roman"/>
                <w:i/>
                <w:iCs/>
                <w:color w:val="000000"/>
                <w:sz w:val="20"/>
                <w:szCs w:val="20"/>
              </w:rPr>
              <w:t xml:space="preserve"> alasan 4</w:t>
            </w:r>
            <w:r w:rsidRPr="00061888">
              <w:rPr>
                <w:rFonts w:ascii="Times New Roman" w:hAnsi="Times New Roman" w:cs="Times New Roman"/>
                <w:color w:val="000000"/>
                <w:sz w:val="20"/>
                <w:szCs w:val="20"/>
              </w:rPr>
              <w:t>)</w:t>
            </w:r>
          </w:p>
        </w:tc>
      </w:tr>
      <w:tr w:rsidR="009666AF" w:rsidRPr="00061888" w:rsidTr="009666AF">
        <w:trPr>
          <w:trHeight w:val="472"/>
        </w:trPr>
        <w:tc>
          <w:tcPr>
            <w:tcW w:w="4678" w:type="dxa"/>
          </w:tcPr>
          <w:p w:rsidR="009666AF" w:rsidRPr="00061888" w:rsidRDefault="009666AF" w:rsidP="007356BD">
            <w:pPr>
              <w:autoSpaceDE w:val="0"/>
              <w:autoSpaceDN w:val="0"/>
              <w:adjustRightInd w:val="0"/>
              <w:rPr>
                <w:rFonts w:ascii="Times New Roman" w:hAnsi="Times New Roman" w:cs="Times New Roman"/>
                <w:b/>
                <w:color w:val="000000"/>
                <w:sz w:val="20"/>
                <w:szCs w:val="20"/>
                <w:lang w:val="id-ID"/>
              </w:rPr>
            </w:pPr>
            <w:r w:rsidRPr="00061888">
              <w:rPr>
                <w:rFonts w:ascii="Times New Roman" w:hAnsi="Times New Roman" w:cs="Times New Roman"/>
                <w:b/>
                <w:i/>
                <w:iCs/>
                <w:color w:val="000000"/>
                <w:sz w:val="20"/>
                <w:szCs w:val="20"/>
              </w:rPr>
              <w:t>n</w:t>
            </w:r>
            <w:r w:rsidRPr="00061888">
              <w:rPr>
                <w:rFonts w:ascii="Times New Roman" w:hAnsi="Times New Roman" w:cs="Times New Roman"/>
                <w:b/>
                <w:color w:val="000000"/>
                <w:sz w:val="20"/>
                <w:szCs w:val="20"/>
              </w:rPr>
              <w:t xml:space="preserve">.4 Tingkat keyakinan </w:t>
            </w:r>
            <w:r w:rsidRPr="00061888">
              <w:rPr>
                <w:rFonts w:ascii="Times New Roman" w:hAnsi="Times New Roman" w:cs="Times New Roman"/>
                <w:b/>
                <w:color w:val="000000"/>
                <w:sz w:val="20"/>
                <w:szCs w:val="20"/>
                <w:lang w:val="id-ID"/>
              </w:rPr>
              <w:t>pilihan alasan</w:t>
            </w:r>
          </w:p>
          <w:p w:rsidR="009666AF" w:rsidRPr="00061888" w:rsidRDefault="009666AF" w:rsidP="007356BD">
            <w:pPr>
              <w:autoSpaceDE w:val="0"/>
              <w:autoSpaceDN w:val="0"/>
              <w:adjustRightInd w:val="0"/>
              <w:ind w:left="346"/>
              <w:rPr>
                <w:rFonts w:ascii="Times New Roman" w:hAnsi="Times New Roman" w:cs="Times New Roman"/>
                <w:i/>
                <w:iCs/>
                <w:color w:val="000000"/>
                <w:sz w:val="20"/>
                <w:szCs w:val="20"/>
              </w:rPr>
            </w:pPr>
            <w:r w:rsidRPr="00061888">
              <w:rPr>
                <w:rFonts w:ascii="Times New Roman" w:hAnsi="Times New Roman" w:cs="Times New Roman"/>
                <w:color w:val="000000"/>
                <w:sz w:val="20"/>
                <w:szCs w:val="20"/>
                <w:lang w:val="id-ID"/>
              </w:rPr>
              <w:t xml:space="preserve">  </w:t>
            </w:r>
            <w:r w:rsidRPr="00061888">
              <w:rPr>
                <w:rFonts w:ascii="Times New Roman" w:hAnsi="Times New Roman" w:cs="Times New Roman"/>
                <w:color w:val="000000"/>
                <w:sz w:val="20"/>
                <w:szCs w:val="20"/>
              </w:rPr>
              <w:t xml:space="preserve">A. Yakin </w:t>
            </w:r>
            <w:r w:rsidRPr="00061888">
              <w:rPr>
                <w:rFonts w:ascii="Times New Roman" w:hAnsi="Times New Roman" w:cs="Times New Roman"/>
                <w:color w:val="000000"/>
                <w:sz w:val="20"/>
                <w:szCs w:val="20"/>
              </w:rPr>
              <w:tab/>
            </w:r>
            <w:r w:rsidRPr="00061888">
              <w:rPr>
                <w:rFonts w:ascii="Times New Roman" w:hAnsi="Times New Roman" w:cs="Times New Roman"/>
                <w:color w:val="000000"/>
                <w:sz w:val="20"/>
                <w:szCs w:val="20"/>
              </w:rPr>
              <w:tab/>
            </w:r>
            <w:r w:rsidRPr="00061888">
              <w:rPr>
                <w:rFonts w:ascii="Times New Roman" w:hAnsi="Times New Roman" w:cs="Times New Roman"/>
                <w:color w:val="000000"/>
                <w:sz w:val="20"/>
                <w:szCs w:val="20"/>
              </w:rPr>
              <w:tab/>
              <w:t>B.Tidak Yakin</w:t>
            </w:r>
          </w:p>
        </w:tc>
      </w:tr>
    </w:tbl>
    <w:p w:rsidR="009666AF" w:rsidRDefault="00CE4696" w:rsidP="009666AF">
      <w:pPr>
        <w:spacing w:before="60"/>
        <w:ind w:right="74"/>
        <w:jc w:val="center"/>
      </w:pPr>
      <w:r>
        <w:t>Gambar 3</w:t>
      </w:r>
      <w:r w:rsidR="009666AF">
        <w:t xml:space="preserve">. </w:t>
      </w:r>
      <w:r w:rsidRPr="00061888">
        <w:t xml:space="preserve">Desain </w:t>
      </w:r>
      <w:r w:rsidR="00617B8B" w:rsidRPr="00061888">
        <w:t xml:space="preserve">Tes Diagnostik </w:t>
      </w:r>
      <w:r w:rsidR="00617B8B" w:rsidRPr="00061888">
        <w:rPr>
          <w:i/>
        </w:rPr>
        <w:t xml:space="preserve">Four-Tier </w:t>
      </w:r>
      <w:r w:rsidR="00617B8B" w:rsidRPr="00061888">
        <w:t>Yang Dikembangkan</w:t>
      </w:r>
    </w:p>
    <w:p w:rsidR="009666AF" w:rsidRDefault="009666AF" w:rsidP="009666AF">
      <w:pPr>
        <w:ind w:right="71"/>
        <w:jc w:val="center"/>
      </w:pPr>
    </w:p>
    <w:p w:rsidR="00CE4696" w:rsidRDefault="00CE4696" w:rsidP="0072495E">
      <w:pPr>
        <w:pStyle w:val="JRPMBody"/>
        <w:rPr>
          <w:sz w:val="20"/>
          <w:szCs w:val="20"/>
        </w:rPr>
      </w:pPr>
      <w:r w:rsidRPr="00061888">
        <w:rPr>
          <w:sz w:val="20"/>
          <w:szCs w:val="20"/>
        </w:rPr>
        <w:lastRenderedPageBreak/>
        <w:t>Tahap ketiga dalam penelitian ini yaitu tahap realisasi/konstruksi (</w:t>
      </w:r>
      <w:r w:rsidRPr="00061888">
        <w:rPr>
          <w:i/>
          <w:iCs/>
          <w:sz w:val="20"/>
          <w:szCs w:val="20"/>
        </w:rPr>
        <w:t>the realiziation/construction</w:t>
      </w:r>
      <w:r w:rsidRPr="00061888">
        <w:rPr>
          <w:sz w:val="20"/>
          <w:szCs w:val="20"/>
        </w:rPr>
        <w:t xml:space="preserve">). Setelah membuat desain instrumen tes diagnostik </w:t>
      </w:r>
      <w:r w:rsidRPr="00061888">
        <w:rPr>
          <w:i/>
          <w:iCs/>
          <w:sz w:val="20"/>
          <w:szCs w:val="20"/>
        </w:rPr>
        <w:t xml:space="preserve">four-tier, </w:t>
      </w:r>
      <w:r w:rsidRPr="00061888">
        <w:rPr>
          <w:sz w:val="20"/>
          <w:szCs w:val="20"/>
        </w:rPr>
        <w:t xml:space="preserve">peneliti mengkonstruksi desain instrumen tes diagnostik tersebut. Konstruksi instrumen tes diagnostik </w:t>
      </w:r>
      <w:r w:rsidRPr="00061888">
        <w:rPr>
          <w:i/>
          <w:iCs/>
          <w:sz w:val="20"/>
          <w:szCs w:val="20"/>
        </w:rPr>
        <w:t>four-tier</w:t>
      </w:r>
      <w:r w:rsidRPr="00061888">
        <w:rPr>
          <w:sz w:val="20"/>
          <w:szCs w:val="20"/>
        </w:rPr>
        <w:t xml:space="preserve"> yang dikembangkan disesuaikan dengan desain yang telah dijelaskan pada tahap sebelumnya. Konstruksi tersebut merupakan bentuk realisasi instrumen tes diagnostik </w:t>
      </w:r>
      <w:r w:rsidRPr="00061888">
        <w:rPr>
          <w:i/>
          <w:iCs/>
          <w:sz w:val="20"/>
          <w:szCs w:val="20"/>
        </w:rPr>
        <w:t xml:space="preserve">four-tier </w:t>
      </w:r>
      <w:r w:rsidRPr="00061888">
        <w:rPr>
          <w:iCs/>
          <w:sz w:val="20"/>
          <w:szCs w:val="20"/>
        </w:rPr>
        <w:t>yang</w:t>
      </w:r>
      <w:r w:rsidRPr="00061888">
        <w:rPr>
          <w:sz w:val="20"/>
          <w:szCs w:val="20"/>
        </w:rPr>
        <w:t xml:space="preserve"> digunakan oleh peneliti untuk validasi empiris. Instrumen tes diagnostik </w:t>
      </w:r>
      <w:r w:rsidRPr="00061888">
        <w:rPr>
          <w:i/>
          <w:sz w:val="20"/>
          <w:szCs w:val="20"/>
        </w:rPr>
        <w:t xml:space="preserve">four-tier </w:t>
      </w:r>
      <w:r w:rsidRPr="00061888">
        <w:rPr>
          <w:sz w:val="20"/>
          <w:szCs w:val="20"/>
        </w:rPr>
        <w:t xml:space="preserve">terdiri dari 33 soal. Salah satu contoh konstruksi tes diagnostik </w:t>
      </w:r>
      <w:r w:rsidRPr="00061888">
        <w:rPr>
          <w:i/>
          <w:sz w:val="20"/>
          <w:szCs w:val="20"/>
        </w:rPr>
        <w:t>four-tier</w:t>
      </w:r>
      <w:r w:rsidRPr="00061888">
        <w:rPr>
          <w:sz w:val="20"/>
          <w:szCs w:val="20"/>
        </w:rPr>
        <w:t xml:space="preserve"> yang dikembangkan, disajikan pada Gambar 4</w:t>
      </w:r>
      <w:r>
        <w:rPr>
          <w:sz w:val="20"/>
          <w:szCs w:val="20"/>
        </w:rPr>
        <w:t>.</w:t>
      </w:r>
    </w:p>
    <w:p w:rsidR="0072495E" w:rsidRDefault="0072495E" w:rsidP="0072495E">
      <w:pPr>
        <w:pStyle w:val="JRPMBody"/>
        <w:rPr>
          <w:sz w:val="20"/>
          <w:szCs w:val="20"/>
        </w:rPr>
      </w:pPr>
    </w:p>
    <w:tbl>
      <w:tblPr>
        <w:tblStyle w:val="TableGrid"/>
        <w:tblW w:w="0" w:type="auto"/>
        <w:tblInd w:w="108" w:type="dxa"/>
        <w:tblLook w:val="04A0" w:firstRow="1" w:lastRow="0" w:firstColumn="1" w:lastColumn="0" w:noHBand="0" w:noVBand="1"/>
      </w:tblPr>
      <w:tblGrid>
        <w:gridCol w:w="4678"/>
      </w:tblGrid>
      <w:tr w:rsidR="0072495E" w:rsidRPr="00061888" w:rsidTr="0072495E">
        <w:tc>
          <w:tcPr>
            <w:tcW w:w="4678" w:type="dxa"/>
          </w:tcPr>
          <w:p w:rsidR="0072495E" w:rsidRPr="0072495E" w:rsidRDefault="0072495E" w:rsidP="0072495E">
            <w:pPr>
              <w:shd w:val="clear" w:color="auto" w:fill="FFFFFF" w:themeFill="background1"/>
              <w:jc w:val="both"/>
              <w:rPr>
                <w:rFonts w:ascii="Times New Roman" w:eastAsia="Times New Roman" w:hAnsi="Times New Roman" w:cs="Times New Roman"/>
                <w:b/>
                <w:sz w:val="20"/>
                <w:szCs w:val="20"/>
                <w:shd w:val="clear" w:color="auto" w:fill="FFFFFF"/>
              </w:rPr>
            </w:pPr>
            <w:r w:rsidRPr="0072495E">
              <w:rPr>
                <w:rFonts w:ascii="Times New Roman" w:eastAsia="Times New Roman" w:hAnsi="Times New Roman" w:cs="Times New Roman"/>
                <w:b/>
                <w:sz w:val="20"/>
                <w:szCs w:val="20"/>
                <w:shd w:val="clear" w:color="auto" w:fill="FFFFFF"/>
              </w:rPr>
              <w:t xml:space="preserve">Pertanyaan </w:t>
            </w:r>
          </w:p>
          <w:p w:rsidR="0072495E" w:rsidRPr="0072495E" w:rsidRDefault="0072495E" w:rsidP="0072495E">
            <w:pPr>
              <w:pStyle w:val="ListParagraph"/>
              <w:numPr>
                <w:ilvl w:val="0"/>
                <w:numId w:val="9"/>
              </w:numPr>
              <w:tabs>
                <w:tab w:val="left" w:pos="6096"/>
              </w:tabs>
              <w:ind w:left="346" w:hanging="302"/>
              <w:jc w:val="both"/>
              <w:rPr>
                <w:rFonts w:ascii="Times New Roman" w:hAnsi="Times New Roman" w:cs="Times New Roman"/>
                <w:b/>
                <w:sz w:val="20"/>
                <w:szCs w:val="20"/>
                <w:lang w:val="id-ID"/>
              </w:rPr>
            </w:pPr>
            <w:r w:rsidRPr="0072495E">
              <w:rPr>
                <w:rFonts w:ascii="Times New Roman" w:hAnsi="Times New Roman" w:cs="Times New Roman"/>
                <w:color w:val="000000"/>
                <w:sz w:val="20"/>
                <w:szCs w:val="20"/>
                <w:shd w:val="clear" w:color="auto" w:fill="FFFFFF"/>
              </w:rPr>
              <w:t xml:space="preserve">Sebuah benda </w:t>
            </w:r>
            <w:r w:rsidRPr="0072495E">
              <w:rPr>
                <w:rFonts w:ascii="Times New Roman" w:hAnsi="Times New Roman" w:cs="Times New Roman"/>
                <w:color w:val="000000"/>
                <w:sz w:val="20"/>
                <w:szCs w:val="20"/>
                <w:shd w:val="clear" w:color="auto" w:fill="FFFFFF"/>
                <w:lang w:val="id-ID"/>
              </w:rPr>
              <w:t>diletakkan</w:t>
            </w:r>
            <w:r w:rsidRPr="0072495E">
              <w:rPr>
                <w:rFonts w:ascii="Times New Roman" w:hAnsi="Times New Roman" w:cs="Times New Roman"/>
                <w:color w:val="000000"/>
                <w:sz w:val="20"/>
                <w:szCs w:val="20"/>
                <w:shd w:val="clear" w:color="auto" w:fill="FFFFFF"/>
              </w:rPr>
              <w:t xml:space="preserve"> di depan cermin cekung dengan fokus 2 cm. Jika benda berada pada jarak 4 cm di depan cermin, </w:t>
            </w:r>
            <w:r w:rsidRPr="0072495E">
              <w:rPr>
                <w:rFonts w:ascii="Times New Roman" w:hAnsi="Times New Roman" w:cs="Times New Roman"/>
                <w:sz w:val="20"/>
                <w:szCs w:val="20"/>
                <w:shd w:val="clear" w:color="auto" w:fill="FFFFFF"/>
                <w:lang w:val="id-ID"/>
              </w:rPr>
              <w:t xml:space="preserve">maka </w:t>
            </w:r>
            <w:r w:rsidRPr="0072495E">
              <w:rPr>
                <w:rFonts w:ascii="Times New Roman" w:hAnsi="Times New Roman" w:cs="Times New Roman"/>
                <w:sz w:val="20"/>
                <w:szCs w:val="20"/>
                <w:shd w:val="clear" w:color="auto" w:fill="FFFFFF"/>
              </w:rPr>
              <w:t>sifat bayangan yang terbentuk adalah…</w:t>
            </w:r>
            <w:r w:rsidRPr="0072495E">
              <w:rPr>
                <w:rFonts w:ascii="Times New Roman" w:hAnsi="Times New Roman" w:cs="Times New Roman"/>
                <w:sz w:val="20"/>
                <w:szCs w:val="20"/>
                <w:shd w:val="clear" w:color="auto" w:fill="FFFFFF"/>
                <w:lang w:val="id-ID"/>
              </w:rPr>
              <w:t>.</w:t>
            </w:r>
          </w:p>
        </w:tc>
      </w:tr>
      <w:tr w:rsidR="0072495E" w:rsidRPr="00061888" w:rsidTr="0072495E">
        <w:tc>
          <w:tcPr>
            <w:tcW w:w="4678" w:type="dxa"/>
          </w:tcPr>
          <w:p w:rsidR="0072495E" w:rsidRPr="0072495E" w:rsidRDefault="0072495E" w:rsidP="0072495E">
            <w:pPr>
              <w:shd w:val="clear" w:color="auto" w:fill="FFFFFF" w:themeFill="background1"/>
              <w:jc w:val="both"/>
              <w:rPr>
                <w:rFonts w:ascii="Times New Roman" w:eastAsia="Times New Roman" w:hAnsi="Times New Roman" w:cs="Times New Roman"/>
                <w:b/>
                <w:sz w:val="20"/>
                <w:szCs w:val="20"/>
                <w:shd w:val="clear" w:color="auto" w:fill="FFFFFF"/>
              </w:rPr>
            </w:pPr>
            <w:r w:rsidRPr="0072495E">
              <w:rPr>
                <w:rFonts w:ascii="Times New Roman" w:eastAsia="Times New Roman" w:hAnsi="Times New Roman" w:cs="Times New Roman"/>
                <w:b/>
                <w:sz w:val="20"/>
                <w:szCs w:val="20"/>
                <w:shd w:val="clear" w:color="auto" w:fill="FFFFFF"/>
              </w:rPr>
              <w:t>Pilihan Jawaban (</w:t>
            </w:r>
            <w:r w:rsidRPr="0072495E">
              <w:rPr>
                <w:rFonts w:ascii="Times New Roman" w:eastAsia="Times New Roman" w:hAnsi="Times New Roman" w:cs="Times New Roman"/>
                <w:b/>
                <w:sz w:val="20"/>
                <w:szCs w:val="20"/>
                <w:shd w:val="clear" w:color="auto" w:fill="FFFFFF"/>
                <w:lang w:val="id-ID"/>
              </w:rPr>
              <w:t xml:space="preserve">Tingkat </w:t>
            </w:r>
            <w:r w:rsidRPr="0072495E">
              <w:rPr>
                <w:rFonts w:ascii="Times New Roman" w:eastAsia="Times New Roman" w:hAnsi="Times New Roman" w:cs="Times New Roman"/>
                <w:b/>
                <w:sz w:val="20"/>
                <w:szCs w:val="20"/>
                <w:shd w:val="clear" w:color="auto" w:fill="FFFFFF"/>
              </w:rPr>
              <w:t>I)</w:t>
            </w:r>
          </w:p>
          <w:p w:rsidR="0072495E" w:rsidRPr="0072495E" w:rsidRDefault="0072495E" w:rsidP="0072495E">
            <w:pPr>
              <w:pStyle w:val="ListParagraph"/>
              <w:numPr>
                <w:ilvl w:val="0"/>
                <w:numId w:val="5"/>
              </w:numPr>
              <w:tabs>
                <w:tab w:val="left" w:pos="6096"/>
              </w:tabs>
              <w:ind w:left="630" w:hanging="284"/>
              <w:jc w:val="both"/>
              <w:rPr>
                <w:rFonts w:ascii="Times New Roman" w:hAnsi="Times New Roman" w:cs="Times New Roman"/>
                <w:sz w:val="20"/>
                <w:szCs w:val="20"/>
              </w:rPr>
            </w:pPr>
            <w:r w:rsidRPr="0072495E">
              <w:rPr>
                <w:rFonts w:ascii="Times New Roman" w:hAnsi="Times New Roman" w:cs="Times New Roman"/>
                <w:color w:val="000000"/>
                <w:sz w:val="20"/>
                <w:szCs w:val="20"/>
                <w:shd w:val="clear" w:color="auto" w:fill="FFFFFF"/>
                <w:lang w:val="id-ID"/>
              </w:rPr>
              <w:t>n</w:t>
            </w:r>
            <w:r w:rsidRPr="0072495E">
              <w:rPr>
                <w:rFonts w:ascii="Times New Roman" w:hAnsi="Times New Roman" w:cs="Times New Roman"/>
                <w:color w:val="000000"/>
                <w:sz w:val="20"/>
                <w:szCs w:val="20"/>
                <w:shd w:val="clear" w:color="auto" w:fill="FFFFFF"/>
              </w:rPr>
              <w:t>yata</w:t>
            </w:r>
            <w:r w:rsidRPr="0072495E">
              <w:rPr>
                <w:rFonts w:ascii="Times New Roman" w:hAnsi="Times New Roman" w:cs="Times New Roman"/>
                <w:sz w:val="20"/>
                <w:szCs w:val="20"/>
                <w:shd w:val="clear" w:color="auto" w:fill="FFFFFF"/>
              </w:rPr>
              <w:t xml:space="preserve">, </w:t>
            </w:r>
            <w:r w:rsidRPr="0072495E">
              <w:rPr>
                <w:rFonts w:ascii="Times New Roman" w:hAnsi="Times New Roman" w:cs="Times New Roman"/>
                <w:sz w:val="20"/>
                <w:szCs w:val="20"/>
                <w:shd w:val="clear" w:color="auto" w:fill="FFFFFF"/>
                <w:lang w:val="id-ID"/>
              </w:rPr>
              <w:t>terbalik, dan diperbesar</w:t>
            </w:r>
          </w:p>
          <w:p w:rsidR="0072495E" w:rsidRPr="0072495E" w:rsidRDefault="0072495E" w:rsidP="0072495E">
            <w:pPr>
              <w:pStyle w:val="ListParagraph"/>
              <w:numPr>
                <w:ilvl w:val="0"/>
                <w:numId w:val="5"/>
              </w:numPr>
              <w:tabs>
                <w:tab w:val="left" w:pos="6096"/>
              </w:tabs>
              <w:ind w:left="630" w:hanging="284"/>
              <w:jc w:val="both"/>
              <w:rPr>
                <w:rFonts w:ascii="Times New Roman" w:hAnsi="Times New Roman" w:cs="Times New Roman"/>
                <w:sz w:val="20"/>
                <w:szCs w:val="20"/>
              </w:rPr>
            </w:pPr>
            <w:r w:rsidRPr="0072495E">
              <w:rPr>
                <w:rFonts w:ascii="Times New Roman" w:hAnsi="Times New Roman" w:cs="Times New Roman"/>
                <w:sz w:val="20"/>
                <w:szCs w:val="20"/>
                <w:shd w:val="clear" w:color="auto" w:fill="FFFFFF"/>
                <w:lang w:val="id-ID"/>
              </w:rPr>
              <w:t>n</w:t>
            </w:r>
            <w:r w:rsidRPr="0072495E">
              <w:rPr>
                <w:rFonts w:ascii="Times New Roman" w:hAnsi="Times New Roman" w:cs="Times New Roman"/>
                <w:sz w:val="20"/>
                <w:szCs w:val="20"/>
                <w:shd w:val="clear" w:color="auto" w:fill="FFFFFF"/>
              </w:rPr>
              <w:t xml:space="preserve">yata, </w:t>
            </w:r>
            <w:r w:rsidRPr="0072495E">
              <w:rPr>
                <w:rFonts w:ascii="Times New Roman" w:hAnsi="Times New Roman" w:cs="Times New Roman"/>
                <w:sz w:val="20"/>
                <w:szCs w:val="20"/>
                <w:shd w:val="clear" w:color="auto" w:fill="FFFFFF"/>
                <w:lang w:val="id-ID"/>
              </w:rPr>
              <w:t>terbalik, dan diperkecil</w:t>
            </w:r>
          </w:p>
          <w:p w:rsidR="0072495E" w:rsidRPr="0072495E" w:rsidRDefault="0072495E" w:rsidP="0072495E">
            <w:pPr>
              <w:pStyle w:val="ListParagraph"/>
              <w:numPr>
                <w:ilvl w:val="0"/>
                <w:numId w:val="5"/>
              </w:numPr>
              <w:tabs>
                <w:tab w:val="left" w:pos="6096"/>
              </w:tabs>
              <w:ind w:left="630" w:hanging="284"/>
              <w:jc w:val="both"/>
              <w:rPr>
                <w:rFonts w:ascii="Times New Roman" w:hAnsi="Times New Roman" w:cs="Times New Roman"/>
                <w:sz w:val="20"/>
                <w:szCs w:val="20"/>
              </w:rPr>
            </w:pPr>
            <w:r w:rsidRPr="0072495E">
              <w:rPr>
                <w:rFonts w:ascii="Times New Roman" w:hAnsi="Times New Roman" w:cs="Times New Roman"/>
                <w:sz w:val="20"/>
                <w:szCs w:val="20"/>
                <w:lang w:val="id-ID"/>
              </w:rPr>
              <w:t>maya, tegak, dan diperbesar</w:t>
            </w:r>
          </w:p>
          <w:p w:rsidR="0072495E" w:rsidRPr="0072495E" w:rsidRDefault="0072495E" w:rsidP="0072495E">
            <w:pPr>
              <w:pStyle w:val="Default"/>
              <w:numPr>
                <w:ilvl w:val="0"/>
                <w:numId w:val="5"/>
              </w:numPr>
              <w:tabs>
                <w:tab w:val="left" w:pos="6096"/>
              </w:tabs>
              <w:ind w:left="630" w:hanging="284"/>
              <w:jc w:val="both"/>
              <w:rPr>
                <w:rFonts w:ascii="Times New Roman" w:hAnsi="Times New Roman" w:cs="Times New Roman"/>
                <w:color w:val="auto"/>
                <w:sz w:val="20"/>
                <w:szCs w:val="20"/>
              </w:rPr>
            </w:pPr>
            <w:r w:rsidRPr="0072495E">
              <w:rPr>
                <w:rFonts w:ascii="Times New Roman" w:hAnsi="Times New Roman" w:cs="Times New Roman"/>
                <w:sz w:val="20"/>
                <w:szCs w:val="20"/>
                <w:shd w:val="clear" w:color="auto" w:fill="FFFFFF"/>
                <w:lang w:val="id-ID"/>
              </w:rPr>
              <w:t>n</w:t>
            </w:r>
            <w:r w:rsidRPr="0072495E">
              <w:rPr>
                <w:rFonts w:ascii="Times New Roman" w:hAnsi="Times New Roman" w:cs="Times New Roman"/>
                <w:sz w:val="20"/>
                <w:szCs w:val="20"/>
                <w:shd w:val="clear" w:color="auto" w:fill="FFFFFF"/>
              </w:rPr>
              <w:t>yata, terbalik, dan sama besar</w:t>
            </w:r>
          </w:p>
        </w:tc>
      </w:tr>
      <w:tr w:rsidR="0072495E" w:rsidRPr="00061888" w:rsidTr="0072495E">
        <w:tc>
          <w:tcPr>
            <w:tcW w:w="4678" w:type="dxa"/>
          </w:tcPr>
          <w:p w:rsidR="0072495E" w:rsidRPr="0072495E" w:rsidRDefault="0072495E" w:rsidP="0072495E">
            <w:pPr>
              <w:shd w:val="clear" w:color="auto" w:fill="FFFFFF" w:themeFill="background1"/>
              <w:jc w:val="both"/>
              <w:rPr>
                <w:rFonts w:ascii="Times New Roman" w:eastAsia="Times New Roman" w:hAnsi="Times New Roman" w:cs="Times New Roman"/>
                <w:b/>
                <w:sz w:val="20"/>
                <w:szCs w:val="20"/>
                <w:shd w:val="clear" w:color="auto" w:fill="FFFFFF"/>
                <w:lang w:val="id-ID"/>
              </w:rPr>
            </w:pPr>
            <w:r w:rsidRPr="0072495E">
              <w:rPr>
                <w:rFonts w:ascii="Times New Roman" w:eastAsia="Times New Roman" w:hAnsi="Times New Roman" w:cs="Times New Roman"/>
                <w:b/>
                <w:sz w:val="20"/>
                <w:szCs w:val="20"/>
                <w:shd w:val="clear" w:color="auto" w:fill="FFFFFF"/>
              </w:rPr>
              <w:t xml:space="preserve">Tingkat Keyakinan Terhadap </w:t>
            </w:r>
            <w:r w:rsidRPr="0072495E">
              <w:rPr>
                <w:rFonts w:ascii="Times New Roman" w:eastAsia="Times New Roman" w:hAnsi="Times New Roman" w:cs="Times New Roman"/>
                <w:b/>
                <w:sz w:val="20"/>
                <w:szCs w:val="20"/>
                <w:shd w:val="clear" w:color="auto" w:fill="FFFFFF"/>
                <w:lang w:val="id-ID"/>
              </w:rPr>
              <w:t>Pilihan Jawaban (Tingkat II)</w:t>
            </w:r>
          </w:p>
          <w:p w:rsidR="0072495E" w:rsidRPr="0072495E" w:rsidRDefault="0072495E" w:rsidP="0072495E">
            <w:pPr>
              <w:pStyle w:val="ListParagraph"/>
              <w:numPr>
                <w:ilvl w:val="0"/>
                <w:numId w:val="6"/>
              </w:numPr>
              <w:shd w:val="clear" w:color="auto" w:fill="FFFFFF" w:themeFill="background1"/>
              <w:ind w:left="630" w:hanging="284"/>
              <w:rPr>
                <w:rFonts w:ascii="Times New Roman" w:eastAsia="Times New Roman" w:hAnsi="Times New Roman" w:cs="Times New Roman"/>
                <w:sz w:val="20"/>
                <w:szCs w:val="20"/>
                <w:shd w:val="clear" w:color="auto" w:fill="FFFFFF"/>
              </w:rPr>
            </w:pPr>
            <w:r w:rsidRPr="0072495E">
              <w:rPr>
                <w:rFonts w:ascii="Times New Roman" w:eastAsia="Times New Roman" w:hAnsi="Times New Roman" w:cs="Times New Roman"/>
                <w:sz w:val="20"/>
                <w:szCs w:val="20"/>
                <w:shd w:val="clear" w:color="auto" w:fill="FFFFFF"/>
              </w:rPr>
              <w:t>Ya</w:t>
            </w:r>
          </w:p>
          <w:p w:rsidR="0072495E" w:rsidRPr="0072495E" w:rsidRDefault="0072495E" w:rsidP="0072495E">
            <w:pPr>
              <w:pStyle w:val="ListParagraph"/>
              <w:numPr>
                <w:ilvl w:val="0"/>
                <w:numId w:val="6"/>
              </w:numPr>
              <w:shd w:val="clear" w:color="auto" w:fill="FFFFFF" w:themeFill="background1"/>
              <w:ind w:left="630" w:hanging="284"/>
              <w:rPr>
                <w:rFonts w:ascii="Times New Roman" w:eastAsia="Times New Roman" w:hAnsi="Times New Roman" w:cs="Times New Roman"/>
                <w:b/>
                <w:sz w:val="20"/>
                <w:szCs w:val="20"/>
                <w:shd w:val="clear" w:color="auto" w:fill="FFFFFF"/>
              </w:rPr>
            </w:pPr>
            <w:r w:rsidRPr="0072495E">
              <w:rPr>
                <w:rFonts w:ascii="Times New Roman" w:eastAsia="Times New Roman" w:hAnsi="Times New Roman" w:cs="Times New Roman"/>
                <w:sz w:val="20"/>
                <w:szCs w:val="20"/>
                <w:shd w:val="clear" w:color="auto" w:fill="FFFFFF"/>
              </w:rPr>
              <w:t>Tidak</w:t>
            </w:r>
          </w:p>
        </w:tc>
      </w:tr>
      <w:tr w:rsidR="0072495E" w:rsidRPr="00061888" w:rsidTr="0072495E">
        <w:tc>
          <w:tcPr>
            <w:tcW w:w="4678" w:type="dxa"/>
          </w:tcPr>
          <w:p w:rsidR="0072495E" w:rsidRPr="0072495E" w:rsidRDefault="0072495E" w:rsidP="0072495E">
            <w:pPr>
              <w:jc w:val="both"/>
              <w:rPr>
                <w:rFonts w:ascii="Times New Roman" w:eastAsia="Times New Roman" w:hAnsi="Times New Roman" w:cs="Times New Roman"/>
                <w:b/>
                <w:sz w:val="20"/>
                <w:szCs w:val="20"/>
                <w:shd w:val="clear" w:color="auto" w:fill="FFFFFF"/>
              </w:rPr>
            </w:pPr>
            <w:r w:rsidRPr="0072495E">
              <w:rPr>
                <w:rFonts w:ascii="Times New Roman" w:eastAsia="Times New Roman" w:hAnsi="Times New Roman" w:cs="Times New Roman"/>
                <w:b/>
                <w:sz w:val="20"/>
                <w:szCs w:val="20"/>
                <w:shd w:val="clear" w:color="auto" w:fill="FFFFFF"/>
              </w:rPr>
              <w:t>Alasan Berdasarkan Pilihan Jawaban (</w:t>
            </w:r>
            <w:r w:rsidRPr="0072495E">
              <w:rPr>
                <w:rFonts w:ascii="Times New Roman" w:eastAsia="Times New Roman" w:hAnsi="Times New Roman" w:cs="Times New Roman"/>
                <w:b/>
                <w:sz w:val="20"/>
                <w:szCs w:val="20"/>
                <w:shd w:val="clear" w:color="auto" w:fill="FFFFFF"/>
                <w:lang w:val="id-ID"/>
              </w:rPr>
              <w:t>Tingkat</w:t>
            </w:r>
            <w:r w:rsidRPr="0072495E">
              <w:rPr>
                <w:rFonts w:ascii="Times New Roman" w:eastAsia="Times New Roman" w:hAnsi="Times New Roman" w:cs="Times New Roman"/>
                <w:b/>
                <w:sz w:val="20"/>
                <w:szCs w:val="20"/>
                <w:shd w:val="clear" w:color="auto" w:fill="FFFFFF"/>
              </w:rPr>
              <w:t xml:space="preserve"> III)</w:t>
            </w:r>
          </w:p>
          <w:p w:rsidR="0072495E" w:rsidRPr="0072495E" w:rsidRDefault="0072495E" w:rsidP="0072495E">
            <w:pPr>
              <w:pStyle w:val="ListParagraph"/>
              <w:numPr>
                <w:ilvl w:val="0"/>
                <w:numId w:val="7"/>
              </w:numPr>
              <w:tabs>
                <w:tab w:val="left" w:pos="6096"/>
              </w:tabs>
              <w:ind w:left="630" w:hanging="284"/>
              <w:jc w:val="both"/>
              <w:rPr>
                <w:rFonts w:ascii="Times New Roman" w:hAnsi="Times New Roman" w:cs="Times New Roman"/>
                <w:sz w:val="20"/>
                <w:szCs w:val="20"/>
                <w:lang w:val="id-ID"/>
              </w:rPr>
            </w:pPr>
            <w:r w:rsidRPr="0072495E">
              <w:rPr>
                <w:rFonts w:ascii="Times New Roman" w:hAnsi="Times New Roman" w:cs="Times New Roman"/>
                <w:sz w:val="20"/>
                <w:szCs w:val="20"/>
                <w:lang w:val="id-ID"/>
              </w:rPr>
              <w:t>benda terletak tepat di titik fokus cermin dan bayangan terletak di belakang cermin</w:t>
            </w:r>
          </w:p>
          <w:p w:rsidR="0072495E" w:rsidRPr="0072495E" w:rsidRDefault="0072495E" w:rsidP="0072495E">
            <w:pPr>
              <w:pStyle w:val="ListParagraph"/>
              <w:numPr>
                <w:ilvl w:val="0"/>
                <w:numId w:val="7"/>
              </w:numPr>
              <w:tabs>
                <w:tab w:val="left" w:pos="6096"/>
              </w:tabs>
              <w:ind w:left="630" w:hanging="284"/>
              <w:jc w:val="both"/>
              <w:rPr>
                <w:rFonts w:ascii="Times New Roman" w:hAnsi="Times New Roman" w:cs="Times New Roman"/>
                <w:sz w:val="20"/>
                <w:szCs w:val="20"/>
                <w:lang w:val="id-ID"/>
              </w:rPr>
            </w:pPr>
            <w:r w:rsidRPr="0072495E">
              <w:rPr>
                <w:rFonts w:ascii="Times New Roman" w:hAnsi="Times New Roman" w:cs="Times New Roman"/>
                <w:sz w:val="20"/>
                <w:szCs w:val="20"/>
                <w:lang w:val="id-ID"/>
              </w:rPr>
              <w:t>benda terletak di ruang II dan bayangan terletak di depan cermin</w:t>
            </w:r>
          </w:p>
          <w:p w:rsidR="0072495E" w:rsidRPr="0072495E" w:rsidRDefault="0072495E" w:rsidP="0072495E">
            <w:pPr>
              <w:pStyle w:val="ListParagraph"/>
              <w:numPr>
                <w:ilvl w:val="0"/>
                <w:numId w:val="7"/>
              </w:numPr>
              <w:tabs>
                <w:tab w:val="left" w:pos="6096"/>
              </w:tabs>
              <w:ind w:left="630" w:hanging="284"/>
              <w:jc w:val="both"/>
              <w:rPr>
                <w:rFonts w:ascii="Times New Roman" w:hAnsi="Times New Roman" w:cs="Times New Roman"/>
                <w:sz w:val="20"/>
                <w:szCs w:val="20"/>
                <w:lang w:val="id-ID"/>
              </w:rPr>
            </w:pPr>
            <w:r w:rsidRPr="0072495E">
              <w:rPr>
                <w:rFonts w:ascii="Times New Roman" w:hAnsi="Times New Roman" w:cs="Times New Roman"/>
                <w:sz w:val="20"/>
                <w:szCs w:val="20"/>
                <w:lang w:val="id-ID"/>
              </w:rPr>
              <w:t>benda terletak di ruang III dan bayangan terletak di depan cermin</w:t>
            </w:r>
          </w:p>
          <w:p w:rsidR="0072495E" w:rsidRPr="0072495E" w:rsidRDefault="0072495E" w:rsidP="0072495E">
            <w:pPr>
              <w:pStyle w:val="Default"/>
              <w:numPr>
                <w:ilvl w:val="0"/>
                <w:numId w:val="7"/>
              </w:numPr>
              <w:tabs>
                <w:tab w:val="left" w:pos="6096"/>
              </w:tabs>
              <w:ind w:left="630" w:hanging="284"/>
              <w:jc w:val="both"/>
              <w:rPr>
                <w:rFonts w:ascii="Times New Roman" w:hAnsi="Times New Roman" w:cs="Times New Roman"/>
                <w:color w:val="auto"/>
                <w:sz w:val="20"/>
                <w:szCs w:val="20"/>
              </w:rPr>
            </w:pPr>
            <w:r w:rsidRPr="0072495E">
              <w:rPr>
                <w:rFonts w:ascii="Times New Roman" w:hAnsi="Times New Roman" w:cs="Times New Roman"/>
                <w:sz w:val="20"/>
                <w:szCs w:val="20"/>
                <w:lang w:val="id-ID"/>
              </w:rPr>
              <w:t>benda terletak tepat di titik pusat kelengkungan cermin dan bayangan terletak di depan cermin</w:t>
            </w:r>
          </w:p>
        </w:tc>
      </w:tr>
      <w:tr w:rsidR="0072495E" w:rsidRPr="00061888" w:rsidTr="0072495E">
        <w:trPr>
          <w:trHeight w:val="556"/>
        </w:trPr>
        <w:tc>
          <w:tcPr>
            <w:tcW w:w="4678" w:type="dxa"/>
          </w:tcPr>
          <w:p w:rsidR="0072495E" w:rsidRPr="0072495E" w:rsidRDefault="0072495E" w:rsidP="0072495E">
            <w:pPr>
              <w:shd w:val="clear" w:color="auto" w:fill="FFFFFF" w:themeFill="background1"/>
              <w:jc w:val="both"/>
              <w:rPr>
                <w:rFonts w:ascii="Times New Roman" w:eastAsia="Times New Roman" w:hAnsi="Times New Roman" w:cs="Times New Roman"/>
                <w:b/>
                <w:sz w:val="20"/>
                <w:szCs w:val="20"/>
                <w:shd w:val="clear" w:color="auto" w:fill="FFFFFF"/>
              </w:rPr>
            </w:pPr>
            <w:r w:rsidRPr="0072495E">
              <w:rPr>
                <w:rFonts w:ascii="Times New Roman" w:eastAsia="Times New Roman" w:hAnsi="Times New Roman" w:cs="Times New Roman"/>
                <w:b/>
                <w:sz w:val="20"/>
                <w:szCs w:val="20"/>
                <w:shd w:val="clear" w:color="auto" w:fill="FFFFFF"/>
              </w:rPr>
              <w:t xml:space="preserve">Tingkat Keyakinan Terhadap </w:t>
            </w:r>
            <w:r>
              <w:rPr>
                <w:rFonts w:ascii="Times New Roman" w:eastAsia="Times New Roman" w:hAnsi="Times New Roman" w:cs="Times New Roman"/>
                <w:b/>
                <w:sz w:val="20"/>
                <w:szCs w:val="20"/>
                <w:shd w:val="clear" w:color="auto" w:fill="FFFFFF"/>
                <w:lang w:val="id-ID"/>
              </w:rPr>
              <w:t xml:space="preserve">Pilihan Alasan </w:t>
            </w:r>
            <w:r w:rsidRPr="0072495E">
              <w:rPr>
                <w:rFonts w:ascii="Times New Roman" w:eastAsia="Times New Roman" w:hAnsi="Times New Roman" w:cs="Times New Roman"/>
                <w:b/>
                <w:sz w:val="20"/>
                <w:szCs w:val="20"/>
                <w:shd w:val="clear" w:color="auto" w:fill="FFFFFF"/>
              </w:rPr>
              <w:t>(</w:t>
            </w:r>
            <w:r w:rsidRPr="0072495E">
              <w:rPr>
                <w:rFonts w:ascii="Times New Roman" w:eastAsia="Times New Roman" w:hAnsi="Times New Roman" w:cs="Times New Roman"/>
                <w:b/>
                <w:sz w:val="20"/>
                <w:szCs w:val="20"/>
                <w:shd w:val="clear" w:color="auto" w:fill="FFFFFF"/>
                <w:lang w:val="id-ID"/>
              </w:rPr>
              <w:t>Tingkat</w:t>
            </w:r>
            <w:r w:rsidRPr="0072495E">
              <w:rPr>
                <w:rFonts w:ascii="Times New Roman" w:eastAsia="Times New Roman" w:hAnsi="Times New Roman" w:cs="Times New Roman"/>
                <w:b/>
                <w:sz w:val="20"/>
                <w:szCs w:val="20"/>
                <w:shd w:val="clear" w:color="auto" w:fill="FFFFFF"/>
              </w:rPr>
              <w:t xml:space="preserve"> IV)</w:t>
            </w:r>
          </w:p>
          <w:p w:rsidR="0072495E" w:rsidRPr="0072495E" w:rsidRDefault="0072495E" w:rsidP="0072495E">
            <w:pPr>
              <w:pStyle w:val="ListParagraph"/>
              <w:numPr>
                <w:ilvl w:val="0"/>
                <w:numId w:val="8"/>
              </w:numPr>
              <w:shd w:val="clear" w:color="auto" w:fill="FFFFFF" w:themeFill="background1"/>
              <w:ind w:left="630" w:hanging="284"/>
              <w:rPr>
                <w:rFonts w:ascii="Times New Roman" w:eastAsia="Times New Roman" w:hAnsi="Times New Roman" w:cs="Times New Roman"/>
                <w:sz w:val="20"/>
                <w:szCs w:val="20"/>
                <w:shd w:val="clear" w:color="auto" w:fill="FFFFFF"/>
              </w:rPr>
            </w:pPr>
            <w:r w:rsidRPr="0072495E">
              <w:rPr>
                <w:rFonts w:ascii="Times New Roman" w:eastAsia="Times New Roman" w:hAnsi="Times New Roman" w:cs="Times New Roman"/>
                <w:sz w:val="20"/>
                <w:szCs w:val="20"/>
                <w:shd w:val="clear" w:color="auto" w:fill="FFFFFF"/>
              </w:rPr>
              <w:t>Ya</w:t>
            </w:r>
          </w:p>
          <w:p w:rsidR="0072495E" w:rsidRPr="0072495E" w:rsidRDefault="0072495E" w:rsidP="0072495E">
            <w:pPr>
              <w:pStyle w:val="ListParagraph"/>
              <w:numPr>
                <w:ilvl w:val="0"/>
                <w:numId w:val="8"/>
              </w:numPr>
              <w:shd w:val="clear" w:color="auto" w:fill="FFFFFF" w:themeFill="background1"/>
              <w:ind w:left="630" w:hanging="284"/>
              <w:rPr>
                <w:rFonts w:ascii="Times New Roman" w:eastAsia="Times New Roman" w:hAnsi="Times New Roman" w:cs="Times New Roman"/>
                <w:sz w:val="20"/>
                <w:szCs w:val="20"/>
                <w:shd w:val="clear" w:color="auto" w:fill="FFFFFF"/>
              </w:rPr>
            </w:pPr>
            <w:r w:rsidRPr="0072495E">
              <w:rPr>
                <w:rFonts w:ascii="Times New Roman" w:eastAsia="Times New Roman" w:hAnsi="Times New Roman" w:cs="Times New Roman"/>
                <w:sz w:val="20"/>
                <w:szCs w:val="20"/>
                <w:shd w:val="clear" w:color="auto" w:fill="FFFFFF"/>
              </w:rPr>
              <w:t>Tidak</w:t>
            </w:r>
          </w:p>
        </w:tc>
      </w:tr>
    </w:tbl>
    <w:p w:rsidR="0072495E" w:rsidRDefault="0072495E" w:rsidP="0072495E">
      <w:pPr>
        <w:spacing w:before="60"/>
        <w:ind w:right="74"/>
        <w:jc w:val="center"/>
      </w:pPr>
      <w:r>
        <w:t xml:space="preserve">Gambar 4. </w:t>
      </w:r>
      <w:r w:rsidRPr="00061888">
        <w:t xml:space="preserve">Salah </w:t>
      </w:r>
      <w:r w:rsidR="00617B8B" w:rsidRPr="00061888">
        <w:t xml:space="preserve">Satu Contoh Kontruksi Soal Tes Diagnostik </w:t>
      </w:r>
      <w:r w:rsidR="00617B8B" w:rsidRPr="00061888">
        <w:rPr>
          <w:i/>
        </w:rPr>
        <w:t>Four-Tier</w:t>
      </w:r>
    </w:p>
    <w:p w:rsidR="0072495E" w:rsidRDefault="0072495E" w:rsidP="000A155D">
      <w:pPr>
        <w:pStyle w:val="JRPMBody"/>
        <w:rPr>
          <w:sz w:val="20"/>
          <w:szCs w:val="20"/>
        </w:rPr>
      </w:pPr>
    </w:p>
    <w:p w:rsidR="000A155D" w:rsidRDefault="0072495E" w:rsidP="000A155D">
      <w:pPr>
        <w:pStyle w:val="JRPMBody"/>
        <w:rPr>
          <w:sz w:val="20"/>
          <w:szCs w:val="20"/>
        </w:rPr>
      </w:pPr>
      <w:r w:rsidRPr="00061888">
        <w:rPr>
          <w:sz w:val="20"/>
          <w:szCs w:val="20"/>
        </w:rPr>
        <w:t>Selanjutnya tahap evaluasi dan revisi (</w:t>
      </w:r>
      <w:r w:rsidRPr="00061888">
        <w:rPr>
          <w:i/>
          <w:iCs/>
          <w:sz w:val="20"/>
          <w:szCs w:val="20"/>
        </w:rPr>
        <w:t>the stage of evaluation and revision</w:t>
      </w:r>
      <w:r w:rsidRPr="00061888">
        <w:rPr>
          <w:sz w:val="20"/>
          <w:szCs w:val="20"/>
        </w:rPr>
        <w:t xml:space="preserve">). Tahap ini dilakukan dengan melakukan uji kualitas tes diagnostik </w:t>
      </w:r>
      <w:r w:rsidRPr="00061888">
        <w:rPr>
          <w:i/>
          <w:sz w:val="20"/>
          <w:szCs w:val="20"/>
        </w:rPr>
        <w:t>four-tier</w:t>
      </w:r>
      <w:r w:rsidRPr="00061888">
        <w:rPr>
          <w:i/>
          <w:iCs/>
          <w:sz w:val="20"/>
          <w:szCs w:val="20"/>
        </w:rPr>
        <w:t xml:space="preserve"> </w:t>
      </w:r>
      <w:r w:rsidRPr="00061888">
        <w:rPr>
          <w:sz w:val="20"/>
          <w:szCs w:val="20"/>
        </w:rPr>
        <w:t xml:space="preserve">yang dikembangkan. Tahap evaluasi dan revisi dilakukan melalui 3 tahapan yaitu uji validitas (uji validitas berdasarkan isi dan uji validitas berdasarkan struktur internal), reliabilitas, dan tingkat kesulitan. Uji validitas berdasarkan isi dilakukan dengan melihat hasil </w:t>
      </w:r>
      <w:r w:rsidRPr="00C10185">
        <w:rPr>
          <w:i/>
          <w:sz w:val="20"/>
          <w:szCs w:val="20"/>
        </w:rPr>
        <w:t xml:space="preserve">judgement </w:t>
      </w:r>
      <w:r w:rsidRPr="00061888">
        <w:rPr>
          <w:sz w:val="20"/>
          <w:szCs w:val="20"/>
        </w:rPr>
        <w:t xml:space="preserve">ahli dan </w:t>
      </w:r>
      <w:r w:rsidRPr="00C10185">
        <w:rPr>
          <w:i/>
          <w:sz w:val="20"/>
          <w:szCs w:val="20"/>
        </w:rPr>
        <w:t>reviewer</w:t>
      </w:r>
      <w:r w:rsidRPr="00061888">
        <w:rPr>
          <w:sz w:val="20"/>
          <w:szCs w:val="20"/>
        </w:rPr>
        <w:t xml:space="preserve">. </w:t>
      </w:r>
      <w:r w:rsidRPr="00C10185">
        <w:rPr>
          <w:i/>
          <w:sz w:val="20"/>
          <w:szCs w:val="20"/>
        </w:rPr>
        <w:t xml:space="preserve">Judgement </w:t>
      </w:r>
      <w:r w:rsidRPr="00061888">
        <w:rPr>
          <w:sz w:val="20"/>
          <w:szCs w:val="20"/>
        </w:rPr>
        <w:t xml:space="preserve">yang digunakan pada penelitian ini berjumlah 3 orang yang merupakan ahli dalam bidang asesmen dan bidang fisika. Sedangkan reviewer pada penelitian ini merupakan pendidik IPA pada setiap sekolah yang digunakan sebagai tempat penelitian. Hasil dari </w:t>
      </w:r>
      <w:r w:rsidRPr="00164E78">
        <w:rPr>
          <w:i/>
          <w:sz w:val="20"/>
          <w:szCs w:val="20"/>
        </w:rPr>
        <w:t>judgement</w:t>
      </w:r>
      <w:r w:rsidRPr="00061888">
        <w:rPr>
          <w:sz w:val="20"/>
          <w:szCs w:val="20"/>
        </w:rPr>
        <w:t xml:space="preserve"> tersebut kemudian dianalisis </w:t>
      </w:r>
      <w:r w:rsidRPr="00061888">
        <w:rPr>
          <w:sz w:val="20"/>
          <w:szCs w:val="20"/>
        </w:rPr>
        <w:lastRenderedPageBreak/>
        <w:t>menggunakan metode CVR (</w:t>
      </w:r>
      <w:r w:rsidRPr="00061888">
        <w:rPr>
          <w:i/>
          <w:sz w:val="20"/>
          <w:szCs w:val="20"/>
        </w:rPr>
        <w:t xml:space="preserve">Content Validity Ratio) </w:t>
      </w:r>
      <w:r w:rsidRPr="00061888">
        <w:rPr>
          <w:sz w:val="20"/>
          <w:szCs w:val="20"/>
        </w:rPr>
        <w:t xml:space="preserve">dan </w:t>
      </w:r>
      <w:r w:rsidRPr="00061888">
        <w:rPr>
          <w:i/>
          <w:sz w:val="20"/>
          <w:szCs w:val="20"/>
        </w:rPr>
        <w:t>Content Validity Index</w:t>
      </w:r>
      <w:r w:rsidRPr="00061888">
        <w:rPr>
          <w:sz w:val="20"/>
          <w:szCs w:val="20"/>
        </w:rPr>
        <w:t xml:space="preserve"> (CVI). Pendekatan validitas berdasarkan isi yang dilakukan untuk mengetahui kesesuaian item dengan domain yang diukur (didasarkan pada aspek mate</w:t>
      </w:r>
      <w:r>
        <w:rPr>
          <w:sz w:val="20"/>
          <w:szCs w:val="20"/>
        </w:rPr>
        <w:t>ri, konstruksi soal, dan bahasa</w:t>
      </w:r>
      <w:r w:rsidR="00C44BAB">
        <w:rPr>
          <w:sz w:val="20"/>
          <w:szCs w:val="20"/>
        </w:rPr>
        <w:t>.</w:t>
      </w:r>
    </w:p>
    <w:p w:rsidR="00C44BAB" w:rsidRDefault="00C44BAB" w:rsidP="00C44BAB">
      <w:pPr>
        <w:pStyle w:val="ListParagraph"/>
        <w:ind w:left="0" w:firstLine="567"/>
        <w:jc w:val="both"/>
      </w:pPr>
      <w:r w:rsidRPr="00061888">
        <w:t xml:space="preserve">Berdasarkan analisis yang dilakukan diperoleh nilai CVR dan CVI sebesar 0,757 yang berarti telah memenuhi kriteria minimum CVR dan termasuk kriteria sangat sesuai. Hal tersebut menunjukan bahwa instrumen tes diagnostik </w:t>
      </w:r>
      <w:r w:rsidRPr="00061888">
        <w:rPr>
          <w:i/>
        </w:rPr>
        <w:t>four-tier</w:t>
      </w:r>
      <w:r w:rsidRPr="00061888">
        <w:t xml:space="preserve"> yang dikembangkan dinyatakan valid dan dapat digunakan dalam tahap uji coba untuk melihat validitas berdasarkan struktur internal (validitas empiris), reliabilitas, dan tingkat kesulitan soal. Dalam proses uji validitas berdasarkan isi terdapat beberapa soal yang direvisi dan dihilangkan karena beberapa alasan, sehingga soal yang dinyatakan valid dan dapat digunakan dalam tahap uji coba sebanyak 25 soal.</w:t>
      </w:r>
    </w:p>
    <w:p w:rsidR="00C44BAB" w:rsidRDefault="00C44BAB" w:rsidP="000A155D">
      <w:pPr>
        <w:pStyle w:val="JRPMBody"/>
        <w:rPr>
          <w:sz w:val="20"/>
          <w:szCs w:val="20"/>
        </w:rPr>
      </w:pPr>
    </w:p>
    <w:p w:rsidR="00D24DD6" w:rsidRPr="001C2533" w:rsidRDefault="000F7E09" w:rsidP="000F7E09">
      <w:pPr>
        <w:pStyle w:val="JRPMBody"/>
        <w:ind w:firstLine="0"/>
        <w:jc w:val="center"/>
        <w:rPr>
          <w:sz w:val="20"/>
          <w:szCs w:val="20"/>
        </w:rPr>
      </w:pPr>
      <w:r>
        <w:rPr>
          <w:sz w:val="20"/>
          <w:szCs w:val="20"/>
        </w:rPr>
        <w:t>Tabel 5</w:t>
      </w:r>
      <w:r w:rsidR="00D24DD6" w:rsidRPr="001C2533">
        <w:rPr>
          <w:sz w:val="20"/>
          <w:szCs w:val="20"/>
        </w:rPr>
        <w:t xml:space="preserve">. </w:t>
      </w:r>
      <w:r w:rsidRPr="00061888">
        <w:rPr>
          <w:sz w:val="20"/>
          <w:szCs w:val="20"/>
        </w:rPr>
        <w:t xml:space="preserve">Hasil </w:t>
      </w:r>
      <w:r w:rsidRPr="00061888">
        <w:rPr>
          <w:i/>
          <w:sz w:val="20"/>
          <w:szCs w:val="20"/>
        </w:rPr>
        <w:t>judgement</w:t>
      </w:r>
      <w:r w:rsidRPr="00061888">
        <w:rPr>
          <w:sz w:val="20"/>
          <w:szCs w:val="20"/>
        </w:rPr>
        <w:t xml:space="preserve"> terkait soal yang direvisi dan dihilangkan</w:t>
      </w:r>
    </w:p>
    <w:tbl>
      <w:tblPr>
        <w:tblStyle w:val="TableGrid"/>
        <w:tblW w:w="482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51"/>
        <w:gridCol w:w="3969"/>
      </w:tblGrid>
      <w:tr w:rsidR="00C44BAB" w:rsidRPr="00061888" w:rsidTr="00C44BAB">
        <w:trPr>
          <w:trHeight w:val="496"/>
        </w:trPr>
        <w:tc>
          <w:tcPr>
            <w:tcW w:w="851" w:type="dxa"/>
            <w:vAlign w:val="center"/>
          </w:tcPr>
          <w:p w:rsidR="00C44BAB" w:rsidRPr="00061888" w:rsidRDefault="00C44BAB" w:rsidP="007356BD">
            <w:pPr>
              <w:jc w:val="center"/>
              <w:rPr>
                <w:rFonts w:ascii="Times New Roman" w:hAnsi="Times New Roman" w:cs="Times New Roman"/>
                <w:b/>
                <w:sz w:val="20"/>
                <w:szCs w:val="20"/>
                <w:lang w:val="id-ID"/>
              </w:rPr>
            </w:pPr>
            <w:r w:rsidRPr="00061888">
              <w:rPr>
                <w:rFonts w:ascii="Times New Roman" w:hAnsi="Times New Roman" w:cs="Times New Roman"/>
                <w:b/>
                <w:sz w:val="20"/>
                <w:szCs w:val="20"/>
                <w:lang w:val="id-ID"/>
              </w:rPr>
              <w:t>Nomor Soal</w:t>
            </w:r>
          </w:p>
        </w:tc>
        <w:tc>
          <w:tcPr>
            <w:tcW w:w="3969" w:type="dxa"/>
            <w:vAlign w:val="center"/>
          </w:tcPr>
          <w:p w:rsidR="00C44BAB" w:rsidRPr="00061888" w:rsidRDefault="00C44BAB" w:rsidP="007356BD">
            <w:pPr>
              <w:jc w:val="center"/>
              <w:rPr>
                <w:rFonts w:ascii="Times New Roman" w:hAnsi="Times New Roman" w:cs="Times New Roman"/>
                <w:b/>
                <w:sz w:val="20"/>
                <w:szCs w:val="20"/>
                <w:lang w:val="id-ID"/>
              </w:rPr>
            </w:pPr>
            <w:r w:rsidRPr="00061888">
              <w:rPr>
                <w:rFonts w:ascii="Times New Roman" w:hAnsi="Times New Roman" w:cs="Times New Roman"/>
                <w:b/>
                <w:sz w:val="20"/>
                <w:szCs w:val="20"/>
                <w:lang w:val="id-ID"/>
              </w:rPr>
              <w:t>Saran</w:t>
            </w:r>
          </w:p>
        </w:tc>
      </w:tr>
      <w:tr w:rsidR="00C44BAB" w:rsidRPr="00061888" w:rsidTr="00C44BAB">
        <w:trPr>
          <w:trHeight w:val="288"/>
        </w:trPr>
        <w:tc>
          <w:tcPr>
            <w:tcW w:w="851" w:type="dxa"/>
            <w:vAlign w:val="center"/>
          </w:tcPr>
          <w:p w:rsidR="00C44BAB" w:rsidRPr="00061888" w:rsidRDefault="00C44BAB" w:rsidP="00C44BAB">
            <w:pPr>
              <w:tabs>
                <w:tab w:val="left" w:pos="1180"/>
              </w:tabs>
              <w:rPr>
                <w:rFonts w:ascii="Times New Roman" w:hAnsi="Times New Roman" w:cs="Times New Roman"/>
                <w:sz w:val="20"/>
                <w:szCs w:val="20"/>
                <w:lang w:val="id-ID"/>
              </w:rPr>
            </w:pPr>
            <w:r w:rsidRPr="00061888">
              <w:rPr>
                <w:rFonts w:ascii="Times New Roman" w:hAnsi="Times New Roman" w:cs="Times New Roman"/>
                <w:sz w:val="20"/>
                <w:szCs w:val="20"/>
                <w:lang w:val="id-ID"/>
              </w:rPr>
              <w:t>2</w:t>
            </w:r>
          </w:p>
        </w:tc>
        <w:tc>
          <w:tcPr>
            <w:tcW w:w="3969" w:type="dxa"/>
          </w:tcPr>
          <w:p w:rsidR="00C44BAB" w:rsidRPr="00061888" w:rsidRDefault="00C44BAB" w:rsidP="007356BD">
            <w:pPr>
              <w:autoSpaceDE w:val="0"/>
              <w:autoSpaceDN w:val="0"/>
              <w:adjustRightInd w:val="0"/>
              <w:jc w:val="both"/>
              <w:rPr>
                <w:rFonts w:ascii="Times New Roman" w:hAnsi="Times New Roman" w:cs="Times New Roman"/>
                <w:sz w:val="20"/>
                <w:szCs w:val="20"/>
                <w:lang w:val="id-ID"/>
              </w:rPr>
            </w:pPr>
            <w:r w:rsidRPr="00061888">
              <w:rPr>
                <w:rFonts w:ascii="Times New Roman" w:hAnsi="Times New Roman" w:cs="Times New Roman"/>
                <w:color w:val="000000" w:themeColor="text1"/>
                <w:sz w:val="20"/>
                <w:szCs w:val="20"/>
                <w:lang w:val="id-ID"/>
              </w:rPr>
              <w:t xml:space="preserve">Redaksi soal diperbaiki. Kalimat “masing-masing ujung statif diikatkan tali” dihilangkan karena dianggap kalimat yang ambigu. </w:t>
            </w:r>
          </w:p>
        </w:tc>
      </w:tr>
      <w:tr w:rsidR="00C44BAB" w:rsidRPr="00061888" w:rsidTr="00C44BAB">
        <w:trPr>
          <w:trHeight w:val="288"/>
        </w:trPr>
        <w:tc>
          <w:tcPr>
            <w:tcW w:w="851" w:type="dxa"/>
            <w:vAlign w:val="center"/>
          </w:tcPr>
          <w:p w:rsidR="00C44BAB" w:rsidRPr="00061888" w:rsidRDefault="00C44BAB" w:rsidP="00C44BAB">
            <w:pPr>
              <w:tabs>
                <w:tab w:val="left" w:pos="1180"/>
              </w:tabs>
              <w:rPr>
                <w:rFonts w:ascii="Times New Roman" w:hAnsi="Times New Roman" w:cs="Times New Roman"/>
                <w:sz w:val="20"/>
                <w:szCs w:val="20"/>
                <w:lang w:val="id-ID"/>
              </w:rPr>
            </w:pPr>
            <w:r w:rsidRPr="00061888">
              <w:rPr>
                <w:rFonts w:ascii="Times New Roman" w:hAnsi="Times New Roman" w:cs="Times New Roman"/>
                <w:sz w:val="20"/>
                <w:szCs w:val="20"/>
                <w:lang w:val="id-ID"/>
              </w:rPr>
              <w:t>7</w:t>
            </w:r>
          </w:p>
        </w:tc>
        <w:tc>
          <w:tcPr>
            <w:tcW w:w="3969" w:type="dxa"/>
          </w:tcPr>
          <w:p w:rsidR="00C44BAB" w:rsidRPr="00061888" w:rsidRDefault="00C44BAB" w:rsidP="007356BD">
            <w:pPr>
              <w:autoSpaceDE w:val="0"/>
              <w:autoSpaceDN w:val="0"/>
              <w:adjustRightInd w:val="0"/>
              <w:jc w:val="both"/>
              <w:rPr>
                <w:rFonts w:ascii="Times New Roman" w:hAnsi="Times New Roman" w:cs="Times New Roman"/>
                <w:color w:val="000000" w:themeColor="text1"/>
                <w:sz w:val="20"/>
                <w:szCs w:val="20"/>
              </w:rPr>
            </w:pPr>
            <w:r w:rsidRPr="00061888">
              <w:rPr>
                <w:rFonts w:ascii="Times New Roman" w:hAnsi="Times New Roman" w:cs="Times New Roman"/>
                <w:color w:val="000000" w:themeColor="text1"/>
                <w:sz w:val="20"/>
                <w:szCs w:val="20"/>
                <w:lang w:val="id-ID"/>
              </w:rPr>
              <w:t>Redaksi soal diperbaiki. Kalimat “perhatikan gambar berikut” dilengkapi dan diperjelas sehingga menjadi “perhatikan gambar pembentukan gelombang pada pegas”.</w:t>
            </w:r>
          </w:p>
        </w:tc>
      </w:tr>
      <w:tr w:rsidR="00C44BAB" w:rsidRPr="00061888" w:rsidTr="00C44BAB">
        <w:trPr>
          <w:trHeight w:val="288"/>
        </w:trPr>
        <w:tc>
          <w:tcPr>
            <w:tcW w:w="851" w:type="dxa"/>
            <w:vAlign w:val="center"/>
          </w:tcPr>
          <w:p w:rsidR="00C44BAB" w:rsidRPr="00061888" w:rsidRDefault="00C44BAB" w:rsidP="00C44BAB">
            <w:pPr>
              <w:tabs>
                <w:tab w:val="left" w:pos="1180"/>
              </w:tabs>
              <w:rPr>
                <w:rFonts w:ascii="Times New Roman" w:hAnsi="Times New Roman" w:cs="Times New Roman"/>
                <w:sz w:val="20"/>
                <w:szCs w:val="20"/>
                <w:lang w:val="id-ID"/>
              </w:rPr>
            </w:pPr>
            <w:r w:rsidRPr="00061888">
              <w:rPr>
                <w:rFonts w:ascii="Times New Roman" w:hAnsi="Times New Roman" w:cs="Times New Roman"/>
                <w:sz w:val="20"/>
                <w:szCs w:val="20"/>
                <w:lang w:val="id-ID"/>
              </w:rPr>
              <w:t>11</w:t>
            </w:r>
          </w:p>
        </w:tc>
        <w:tc>
          <w:tcPr>
            <w:tcW w:w="3969" w:type="dxa"/>
          </w:tcPr>
          <w:p w:rsidR="00C44BAB" w:rsidRPr="00061888" w:rsidRDefault="00C44BAB" w:rsidP="007356BD">
            <w:pPr>
              <w:autoSpaceDE w:val="0"/>
              <w:autoSpaceDN w:val="0"/>
              <w:adjustRightInd w:val="0"/>
              <w:jc w:val="both"/>
              <w:rPr>
                <w:rFonts w:ascii="Times New Roman" w:hAnsi="Times New Roman" w:cs="Times New Roman"/>
                <w:color w:val="000000" w:themeColor="text1"/>
                <w:sz w:val="20"/>
                <w:szCs w:val="20"/>
              </w:rPr>
            </w:pPr>
            <w:r w:rsidRPr="00061888">
              <w:rPr>
                <w:rFonts w:ascii="Times New Roman" w:hAnsi="Times New Roman" w:cs="Times New Roman"/>
                <w:color w:val="000000" w:themeColor="text1"/>
                <w:sz w:val="20"/>
                <w:szCs w:val="20"/>
                <w:lang w:val="id-ID"/>
              </w:rPr>
              <w:t>Redaksi soal diperbaiki. Kalimat “jarak yang sama dari mereka berdua” diubah menjadi “Tono dan Toni memiliki jarak yang sama terhadap Bayu”</w:t>
            </w:r>
            <w:r w:rsidR="00542CDA">
              <w:rPr>
                <w:rFonts w:ascii="Times New Roman" w:hAnsi="Times New Roman" w:cs="Times New Roman"/>
                <w:color w:val="000000" w:themeColor="text1"/>
                <w:sz w:val="20"/>
                <w:szCs w:val="20"/>
                <w:lang w:val="id-ID"/>
              </w:rPr>
              <w:t>.</w:t>
            </w:r>
          </w:p>
        </w:tc>
      </w:tr>
      <w:tr w:rsidR="00C44BAB" w:rsidRPr="00061888" w:rsidTr="00C44BAB">
        <w:trPr>
          <w:trHeight w:val="288"/>
        </w:trPr>
        <w:tc>
          <w:tcPr>
            <w:tcW w:w="851" w:type="dxa"/>
            <w:vAlign w:val="center"/>
          </w:tcPr>
          <w:p w:rsidR="00C44BAB" w:rsidRPr="00061888" w:rsidRDefault="00C44BAB" w:rsidP="00C44BAB">
            <w:pPr>
              <w:tabs>
                <w:tab w:val="left" w:pos="1180"/>
              </w:tabs>
              <w:rPr>
                <w:rFonts w:ascii="Times New Roman" w:hAnsi="Times New Roman" w:cs="Times New Roman"/>
                <w:sz w:val="20"/>
                <w:szCs w:val="20"/>
                <w:lang w:val="id-ID"/>
              </w:rPr>
            </w:pPr>
            <w:r w:rsidRPr="00061888">
              <w:rPr>
                <w:rFonts w:ascii="Times New Roman" w:hAnsi="Times New Roman" w:cs="Times New Roman"/>
                <w:sz w:val="20"/>
                <w:szCs w:val="20"/>
                <w:lang w:val="id-ID"/>
              </w:rPr>
              <w:t>13</w:t>
            </w:r>
          </w:p>
        </w:tc>
        <w:tc>
          <w:tcPr>
            <w:tcW w:w="3969" w:type="dxa"/>
          </w:tcPr>
          <w:p w:rsidR="00C44BAB" w:rsidRPr="00061888" w:rsidRDefault="00C44BAB" w:rsidP="007356BD">
            <w:pPr>
              <w:autoSpaceDE w:val="0"/>
              <w:autoSpaceDN w:val="0"/>
              <w:adjustRightInd w:val="0"/>
              <w:jc w:val="both"/>
              <w:rPr>
                <w:rFonts w:ascii="Times New Roman" w:hAnsi="Times New Roman" w:cs="Times New Roman"/>
                <w:color w:val="000000" w:themeColor="text1"/>
                <w:sz w:val="20"/>
                <w:szCs w:val="20"/>
                <w:lang w:val="id-ID"/>
              </w:rPr>
            </w:pPr>
            <w:r w:rsidRPr="00061888">
              <w:rPr>
                <w:rFonts w:ascii="Times New Roman" w:hAnsi="Times New Roman" w:cs="Times New Roman"/>
                <w:color w:val="000000" w:themeColor="text1"/>
                <w:sz w:val="20"/>
                <w:szCs w:val="20"/>
                <w:lang w:val="id-ID"/>
              </w:rPr>
              <w:t>Option jawaban disusun secara hierarki</w:t>
            </w:r>
            <w:r w:rsidR="00542CDA">
              <w:rPr>
                <w:rFonts w:ascii="Times New Roman" w:hAnsi="Times New Roman" w:cs="Times New Roman"/>
                <w:color w:val="000000" w:themeColor="text1"/>
                <w:sz w:val="20"/>
                <w:szCs w:val="20"/>
                <w:lang w:val="id-ID"/>
              </w:rPr>
              <w:t>.</w:t>
            </w:r>
          </w:p>
        </w:tc>
      </w:tr>
      <w:tr w:rsidR="00C44BAB" w:rsidRPr="00061888" w:rsidTr="00C44BAB">
        <w:trPr>
          <w:trHeight w:val="288"/>
        </w:trPr>
        <w:tc>
          <w:tcPr>
            <w:tcW w:w="851" w:type="dxa"/>
            <w:vAlign w:val="center"/>
          </w:tcPr>
          <w:p w:rsidR="00C44BAB" w:rsidRPr="00061888" w:rsidRDefault="00C44BAB" w:rsidP="00C44BAB">
            <w:pPr>
              <w:tabs>
                <w:tab w:val="left" w:pos="1180"/>
              </w:tabs>
              <w:rPr>
                <w:rFonts w:ascii="Times New Roman" w:hAnsi="Times New Roman" w:cs="Times New Roman"/>
                <w:sz w:val="20"/>
                <w:szCs w:val="20"/>
                <w:lang w:val="id-ID"/>
              </w:rPr>
            </w:pPr>
            <w:r w:rsidRPr="00061888">
              <w:rPr>
                <w:rFonts w:ascii="Times New Roman" w:hAnsi="Times New Roman" w:cs="Times New Roman"/>
                <w:sz w:val="20"/>
                <w:szCs w:val="20"/>
                <w:lang w:val="id-ID"/>
              </w:rPr>
              <w:t>17</w:t>
            </w:r>
          </w:p>
        </w:tc>
        <w:tc>
          <w:tcPr>
            <w:tcW w:w="3969" w:type="dxa"/>
          </w:tcPr>
          <w:p w:rsidR="00C44BAB" w:rsidRPr="00061888" w:rsidRDefault="00C44BAB" w:rsidP="007356BD">
            <w:pPr>
              <w:autoSpaceDE w:val="0"/>
              <w:autoSpaceDN w:val="0"/>
              <w:adjustRightInd w:val="0"/>
              <w:jc w:val="both"/>
              <w:rPr>
                <w:rFonts w:ascii="Times New Roman" w:hAnsi="Times New Roman" w:cs="Times New Roman"/>
                <w:color w:val="000000" w:themeColor="text1"/>
                <w:sz w:val="20"/>
                <w:szCs w:val="20"/>
              </w:rPr>
            </w:pPr>
            <w:r w:rsidRPr="00061888">
              <w:rPr>
                <w:rFonts w:ascii="Times New Roman" w:hAnsi="Times New Roman" w:cs="Times New Roman"/>
                <w:color w:val="000000" w:themeColor="text1"/>
                <w:sz w:val="20"/>
                <w:szCs w:val="20"/>
                <w:lang w:val="id-ID"/>
              </w:rPr>
              <w:t>Redaksi soal diperbaiki. Kalimat “Manakah pernyataan yang benar” diubah menjadi “Pernyataan yang paling sesuai”</w:t>
            </w:r>
            <w:r w:rsidR="00542CDA">
              <w:rPr>
                <w:rFonts w:ascii="Times New Roman" w:hAnsi="Times New Roman" w:cs="Times New Roman"/>
                <w:color w:val="000000" w:themeColor="text1"/>
                <w:sz w:val="20"/>
                <w:szCs w:val="20"/>
                <w:lang w:val="id-ID"/>
              </w:rPr>
              <w:t>.</w:t>
            </w:r>
          </w:p>
        </w:tc>
      </w:tr>
      <w:tr w:rsidR="00C44BAB" w:rsidRPr="00061888" w:rsidTr="00C44BAB">
        <w:trPr>
          <w:trHeight w:val="696"/>
        </w:trPr>
        <w:tc>
          <w:tcPr>
            <w:tcW w:w="851" w:type="dxa"/>
            <w:vAlign w:val="center"/>
          </w:tcPr>
          <w:p w:rsidR="00C44BAB" w:rsidRPr="00061888" w:rsidRDefault="00C44BAB" w:rsidP="00C44BAB">
            <w:pPr>
              <w:tabs>
                <w:tab w:val="left" w:pos="1180"/>
              </w:tabs>
              <w:rPr>
                <w:rFonts w:ascii="Times New Roman" w:hAnsi="Times New Roman" w:cs="Times New Roman"/>
                <w:sz w:val="20"/>
                <w:szCs w:val="20"/>
                <w:lang w:val="id-ID"/>
              </w:rPr>
            </w:pPr>
            <w:r w:rsidRPr="00061888">
              <w:rPr>
                <w:rFonts w:ascii="Times New Roman" w:hAnsi="Times New Roman" w:cs="Times New Roman"/>
                <w:sz w:val="20"/>
                <w:szCs w:val="20"/>
                <w:lang w:val="id-ID"/>
              </w:rPr>
              <w:t>18</w:t>
            </w:r>
          </w:p>
        </w:tc>
        <w:tc>
          <w:tcPr>
            <w:tcW w:w="3969" w:type="dxa"/>
          </w:tcPr>
          <w:p w:rsidR="00C44BAB" w:rsidRPr="00061888" w:rsidRDefault="00C44BAB" w:rsidP="007356BD">
            <w:pPr>
              <w:autoSpaceDE w:val="0"/>
              <w:autoSpaceDN w:val="0"/>
              <w:adjustRightInd w:val="0"/>
              <w:jc w:val="both"/>
              <w:rPr>
                <w:rFonts w:ascii="Times New Roman" w:hAnsi="Times New Roman" w:cs="Times New Roman"/>
                <w:color w:val="000000" w:themeColor="text1"/>
                <w:sz w:val="20"/>
                <w:szCs w:val="20"/>
              </w:rPr>
            </w:pPr>
            <w:r w:rsidRPr="00061888">
              <w:rPr>
                <w:rFonts w:ascii="Times New Roman" w:hAnsi="Times New Roman" w:cs="Times New Roman"/>
                <w:color w:val="000000" w:themeColor="text1"/>
                <w:sz w:val="20"/>
                <w:szCs w:val="20"/>
                <w:lang w:val="id-ID"/>
              </w:rPr>
              <w:t>Redaksi kata pada option jawaban dihilangkan karena dianggap ambigu. Kata tersebut adalah “resonansi”.</w:t>
            </w:r>
          </w:p>
        </w:tc>
      </w:tr>
      <w:tr w:rsidR="00C44BAB" w:rsidRPr="00061888" w:rsidTr="00C44BAB">
        <w:trPr>
          <w:trHeight w:val="696"/>
        </w:trPr>
        <w:tc>
          <w:tcPr>
            <w:tcW w:w="851" w:type="dxa"/>
            <w:vAlign w:val="center"/>
          </w:tcPr>
          <w:p w:rsidR="00C44BAB" w:rsidRPr="00061888" w:rsidRDefault="00C44BAB" w:rsidP="00C44BAB">
            <w:pPr>
              <w:tabs>
                <w:tab w:val="left" w:pos="1180"/>
              </w:tabs>
              <w:rPr>
                <w:rFonts w:ascii="Times New Roman" w:hAnsi="Times New Roman" w:cs="Times New Roman"/>
                <w:sz w:val="20"/>
                <w:szCs w:val="20"/>
                <w:lang w:val="id-ID"/>
              </w:rPr>
            </w:pPr>
            <w:r w:rsidRPr="00061888">
              <w:rPr>
                <w:rFonts w:ascii="Times New Roman" w:hAnsi="Times New Roman" w:cs="Times New Roman"/>
                <w:sz w:val="20"/>
                <w:szCs w:val="20"/>
                <w:lang w:val="id-ID"/>
              </w:rPr>
              <w:t>19</w:t>
            </w:r>
          </w:p>
        </w:tc>
        <w:tc>
          <w:tcPr>
            <w:tcW w:w="3969" w:type="dxa"/>
          </w:tcPr>
          <w:p w:rsidR="00C44BAB" w:rsidRPr="00061888" w:rsidRDefault="00C44BAB" w:rsidP="007356BD">
            <w:pPr>
              <w:autoSpaceDE w:val="0"/>
              <w:autoSpaceDN w:val="0"/>
              <w:adjustRightInd w:val="0"/>
              <w:jc w:val="both"/>
              <w:rPr>
                <w:rFonts w:ascii="Times New Roman" w:hAnsi="Times New Roman" w:cs="Times New Roman"/>
                <w:color w:val="000000" w:themeColor="text1"/>
                <w:sz w:val="20"/>
                <w:szCs w:val="20"/>
                <w:lang w:val="id-ID"/>
              </w:rPr>
            </w:pPr>
            <w:r w:rsidRPr="00061888">
              <w:rPr>
                <w:rFonts w:ascii="Times New Roman" w:hAnsi="Times New Roman" w:cs="Times New Roman"/>
                <w:color w:val="000000" w:themeColor="text1"/>
                <w:sz w:val="20"/>
                <w:szCs w:val="20"/>
                <w:lang w:val="id-ID"/>
              </w:rPr>
              <w:t>Redaksi soal diperbaiki. Kaliat “Menurut kamu mengapa manusia tidak dapat mendengar” diubah menjadi “Penyebab manusia tidak dapat mendengar bunyi”</w:t>
            </w:r>
            <w:r w:rsidR="00542CDA">
              <w:rPr>
                <w:rFonts w:ascii="Times New Roman" w:hAnsi="Times New Roman" w:cs="Times New Roman"/>
                <w:color w:val="000000" w:themeColor="text1"/>
                <w:sz w:val="20"/>
                <w:szCs w:val="20"/>
                <w:lang w:val="id-ID"/>
              </w:rPr>
              <w:t>.</w:t>
            </w:r>
          </w:p>
        </w:tc>
      </w:tr>
      <w:tr w:rsidR="00C44BAB" w:rsidRPr="00061888" w:rsidTr="00C44BAB">
        <w:trPr>
          <w:trHeight w:val="479"/>
        </w:trPr>
        <w:tc>
          <w:tcPr>
            <w:tcW w:w="851" w:type="dxa"/>
            <w:vAlign w:val="center"/>
          </w:tcPr>
          <w:p w:rsidR="00C44BAB" w:rsidRPr="00061888" w:rsidRDefault="00C44BAB" w:rsidP="00C44BAB">
            <w:pPr>
              <w:tabs>
                <w:tab w:val="left" w:pos="1180"/>
              </w:tabs>
              <w:rPr>
                <w:rFonts w:ascii="Times New Roman" w:hAnsi="Times New Roman" w:cs="Times New Roman"/>
                <w:sz w:val="20"/>
                <w:szCs w:val="20"/>
                <w:lang w:val="id-ID"/>
              </w:rPr>
            </w:pPr>
            <w:r w:rsidRPr="00061888">
              <w:rPr>
                <w:rFonts w:ascii="Times New Roman" w:hAnsi="Times New Roman" w:cs="Times New Roman"/>
                <w:sz w:val="20"/>
                <w:szCs w:val="20"/>
                <w:lang w:val="id-ID"/>
              </w:rPr>
              <w:t>25</w:t>
            </w:r>
          </w:p>
        </w:tc>
        <w:tc>
          <w:tcPr>
            <w:tcW w:w="3969" w:type="dxa"/>
          </w:tcPr>
          <w:p w:rsidR="00C44BAB" w:rsidRPr="00061888" w:rsidRDefault="00C44BAB" w:rsidP="007356BD">
            <w:pPr>
              <w:autoSpaceDE w:val="0"/>
              <w:autoSpaceDN w:val="0"/>
              <w:adjustRightInd w:val="0"/>
              <w:jc w:val="both"/>
              <w:rPr>
                <w:rFonts w:ascii="Times New Roman" w:hAnsi="Times New Roman" w:cs="Times New Roman"/>
                <w:color w:val="000000" w:themeColor="text1"/>
                <w:sz w:val="20"/>
                <w:szCs w:val="20"/>
              </w:rPr>
            </w:pPr>
            <w:r w:rsidRPr="00061888">
              <w:rPr>
                <w:rFonts w:ascii="Times New Roman" w:hAnsi="Times New Roman" w:cs="Times New Roman"/>
                <w:color w:val="000000" w:themeColor="text1"/>
                <w:sz w:val="20"/>
                <w:szCs w:val="20"/>
                <w:lang w:val="id-ID"/>
              </w:rPr>
              <w:t>Option jawaban A dan D diubah karena tidak berfungsi sebagai distractor</w:t>
            </w:r>
            <w:r w:rsidR="00542CDA">
              <w:rPr>
                <w:rFonts w:ascii="Times New Roman" w:hAnsi="Times New Roman" w:cs="Times New Roman"/>
                <w:color w:val="000000" w:themeColor="text1"/>
                <w:sz w:val="20"/>
                <w:szCs w:val="20"/>
                <w:lang w:val="id-ID"/>
              </w:rPr>
              <w:t>.</w:t>
            </w:r>
          </w:p>
        </w:tc>
      </w:tr>
      <w:tr w:rsidR="00C44BAB" w:rsidRPr="00061888" w:rsidTr="00C44BAB">
        <w:trPr>
          <w:trHeight w:val="479"/>
        </w:trPr>
        <w:tc>
          <w:tcPr>
            <w:tcW w:w="851" w:type="dxa"/>
            <w:vAlign w:val="center"/>
          </w:tcPr>
          <w:p w:rsidR="00C44BAB" w:rsidRPr="00061888" w:rsidRDefault="00C44BAB" w:rsidP="00C44BAB">
            <w:pPr>
              <w:tabs>
                <w:tab w:val="left" w:pos="1180"/>
              </w:tabs>
              <w:rPr>
                <w:rFonts w:ascii="Times New Roman" w:hAnsi="Times New Roman" w:cs="Times New Roman"/>
                <w:sz w:val="20"/>
                <w:szCs w:val="20"/>
                <w:lang w:val="id-ID"/>
              </w:rPr>
            </w:pPr>
            <w:r w:rsidRPr="00061888">
              <w:rPr>
                <w:rFonts w:ascii="Times New Roman" w:hAnsi="Times New Roman" w:cs="Times New Roman"/>
                <w:sz w:val="20"/>
                <w:szCs w:val="20"/>
                <w:lang w:val="id-ID"/>
              </w:rPr>
              <w:t>28</w:t>
            </w:r>
          </w:p>
        </w:tc>
        <w:tc>
          <w:tcPr>
            <w:tcW w:w="3969" w:type="dxa"/>
          </w:tcPr>
          <w:p w:rsidR="00C44BAB" w:rsidRPr="00061888" w:rsidRDefault="00C44BAB" w:rsidP="007356BD">
            <w:pPr>
              <w:autoSpaceDE w:val="0"/>
              <w:autoSpaceDN w:val="0"/>
              <w:adjustRightInd w:val="0"/>
              <w:jc w:val="both"/>
              <w:rPr>
                <w:rFonts w:ascii="Times New Roman" w:hAnsi="Times New Roman" w:cs="Times New Roman"/>
                <w:color w:val="000000" w:themeColor="text1"/>
                <w:sz w:val="20"/>
                <w:szCs w:val="20"/>
                <w:lang w:val="id-ID"/>
              </w:rPr>
            </w:pPr>
            <w:r w:rsidRPr="00061888">
              <w:rPr>
                <w:rFonts w:ascii="Times New Roman" w:hAnsi="Times New Roman" w:cs="Times New Roman"/>
                <w:color w:val="000000" w:themeColor="text1"/>
                <w:sz w:val="20"/>
                <w:szCs w:val="20"/>
                <w:lang w:val="id-ID"/>
              </w:rPr>
              <w:t>Option jawaban B dan D diubah karena tidak berfungsi sebagai distractor</w:t>
            </w:r>
            <w:r w:rsidR="00542CDA">
              <w:rPr>
                <w:rFonts w:ascii="Times New Roman" w:hAnsi="Times New Roman" w:cs="Times New Roman"/>
                <w:color w:val="000000" w:themeColor="text1"/>
                <w:sz w:val="20"/>
                <w:szCs w:val="20"/>
                <w:lang w:val="id-ID"/>
              </w:rPr>
              <w:t>.</w:t>
            </w:r>
          </w:p>
        </w:tc>
      </w:tr>
      <w:tr w:rsidR="00C44BAB" w:rsidRPr="00061888" w:rsidTr="00C44BAB">
        <w:trPr>
          <w:trHeight w:val="479"/>
        </w:trPr>
        <w:tc>
          <w:tcPr>
            <w:tcW w:w="851" w:type="dxa"/>
            <w:vAlign w:val="center"/>
          </w:tcPr>
          <w:p w:rsidR="00C44BAB" w:rsidRPr="00061888" w:rsidRDefault="00C44BAB" w:rsidP="00C44BAB">
            <w:pPr>
              <w:tabs>
                <w:tab w:val="left" w:pos="1180"/>
              </w:tabs>
              <w:rPr>
                <w:rFonts w:ascii="Times New Roman" w:hAnsi="Times New Roman" w:cs="Times New Roman"/>
                <w:sz w:val="20"/>
                <w:szCs w:val="20"/>
                <w:lang w:val="id-ID"/>
              </w:rPr>
            </w:pPr>
            <w:r w:rsidRPr="00061888">
              <w:rPr>
                <w:rFonts w:ascii="Times New Roman" w:hAnsi="Times New Roman" w:cs="Times New Roman"/>
                <w:sz w:val="20"/>
                <w:szCs w:val="20"/>
                <w:lang w:val="id-ID"/>
              </w:rPr>
              <w:t>24</w:t>
            </w:r>
          </w:p>
        </w:tc>
        <w:tc>
          <w:tcPr>
            <w:tcW w:w="3969" w:type="dxa"/>
          </w:tcPr>
          <w:p w:rsidR="00C44BAB" w:rsidRPr="00061888" w:rsidRDefault="00C44BAB" w:rsidP="007356BD">
            <w:pPr>
              <w:autoSpaceDE w:val="0"/>
              <w:autoSpaceDN w:val="0"/>
              <w:adjustRightInd w:val="0"/>
              <w:jc w:val="both"/>
              <w:rPr>
                <w:rFonts w:ascii="Times New Roman" w:hAnsi="Times New Roman" w:cs="Times New Roman"/>
                <w:color w:val="000000" w:themeColor="text1"/>
                <w:sz w:val="20"/>
                <w:szCs w:val="20"/>
                <w:lang w:val="id-ID"/>
              </w:rPr>
            </w:pPr>
            <w:r w:rsidRPr="00061888">
              <w:rPr>
                <w:rFonts w:ascii="Times New Roman" w:hAnsi="Times New Roman" w:cs="Times New Roman"/>
                <w:color w:val="000000" w:themeColor="text1"/>
                <w:sz w:val="20"/>
                <w:szCs w:val="20"/>
                <w:lang w:val="id-ID"/>
              </w:rPr>
              <w:t>Soal dihilangkan karena tidak sesuai dengan indikator</w:t>
            </w:r>
            <w:r w:rsidR="00542CDA">
              <w:rPr>
                <w:rFonts w:ascii="Times New Roman" w:hAnsi="Times New Roman" w:cs="Times New Roman"/>
                <w:color w:val="000000" w:themeColor="text1"/>
                <w:sz w:val="20"/>
                <w:szCs w:val="20"/>
                <w:lang w:val="id-ID"/>
              </w:rPr>
              <w:t>.</w:t>
            </w:r>
          </w:p>
        </w:tc>
      </w:tr>
      <w:tr w:rsidR="00C44BAB" w:rsidRPr="00061888" w:rsidTr="00C44BAB">
        <w:trPr>
          <w:trHeight w:val="479"/>
        </w:trPr>
        <w:tc>
          <w:tcPr>
            <w:tcW w:w="851" w:type="dxa"/>
            <w:vAlign w:val="center"/>
          </w:tcPr>
          <w:p w:rsidR="00C44BAB" w:rsidRPr="00061888" w:rsidRDefault="00C44BAB" w:rsidP="00C44BAB">
            <w:pPr>
              <w:tabs>
                <w:tab w:val="left" w:pos="1180"/>
              </w:tabs>
              <w:rPr>
                <w:rFonts w:ascii="Times New Roman" w:hAnsi="Times New Roman" w:cs="Times New Roman"/>
                <w:sz w:val="20"/>
                <w:szCs w:val="20"/>
                <w:lang w:val="id-ID"/>
              </w:rPr>
            </w:pPr>
            <w:r w:rsidRPr="00061888">
              <w:rPr>
                <w:rFonts w:ascii="Times New Roman" w:hAnsi="Times New Roman" w:cs="Times New Roman"/>
                <w:sz w:val="20"/>
                <w:szCs w:val="20"/>
                <w:lang w:val="id-ID"/>
              </w:rPr>
              <w:t>4, 5, 20, 21, 29, 31, dan 33</w:t>
            </w:r>
          </w:p>
        </w:tc>
        <w:tc>
          <w:tcPr>
            <w:tcW w:w="3969" w:type="dxa"/>
          </w:tcPr>
          <w:p w:rsidR="00C44BAB" w:rsidRPr="00061888" w:rsidRDefault="00C44BAB" w:rsidP="007356BD">
            <w:pPr>
              <w:autoSpaceDE w:val="0"/>
              <w:autoSpaceDN w:val="0"/>
              <w:adjustRightInd w:val="0"/>
              <w:jc w:val="both"/>
              <w:rPr>
                <w:rFonts w:ascii="Times New Roman" w:hAnsi="Times New Roman" w:cs="Times New Roman"/>
                <w:color w:val="000000" w:themeColor="text1"/>
                <w:sz w:val="20"/>
                <w:szCs w:val="20"/>
                <w:lang w:val="id-ID"/>
              </w:rPr>
            </w:pPr>
            <w:r w:rsidRPr="00061888">
              <w:rPr>
                <w:rFonts w:ascii="Times New Roman" w:hAnsi="Times New Roman" w:cs="Times New Roman"/>
                <w:color w:val="000000" w:themeColor="text1"/>
                <w:sz w:val="20"/>
                <w:szCs w:val="20"/>
                <w:lang w:val="id-ID"/>
              </w:rPr>
              <w:t>Soal dihilangkan karena terlalu banyak yang mewakili indikator yang sama</w:t>
            </w:r>
            <w:r w:rsidR="00542CDA">
              <w:rPr>
                <w:rFonts w:ascii="Times New Roman" w:hAnsi="Times New Roman" w:cs="Times New Roman"/>
                <w:color w:val="000000" w:themeColor="text1"/>
                <w:sz w:val="20"/>
                <w:szCs w:val="20"/>
                <w:lang w:val="id-ID"/>
              </w:rPr>
              <w:t>.</w:t>
            </w:r>
            <w:bookmarkStart w:id="0" w:name="_GoBack"/>
            <w:bookmarkEnd w:id="0"/>
          </w:p>
        </w:tc>
      </w:tr>
    </w:tbl>
    <w:p w:rsidR="00D24DD6" w:rsidRPr="001C2533" w:rsidRDefault="00D24DD6" w:rsidP="00D24DD6">
      <w:pPr>
        <w:pStyle w:val="JRPMBody"/>
        <w:rPr>
          <w:sz w:val="20"/>
          <w:szCs w:val="20"/>
        </w:rPr>
      </w:pPr>
    </w:p>
    <w:p w:rsidR="00776E2C" w:rsidRDefault="00776E2C" w:rsidP="00CE4696">
      <w:pPr>
        <w:ind w:right="71" w:firstLine="567"/>
        <w:jc w:val="both"/>
        <w:rPr>
          <w:iCs/>
          <w:lang w:val="id-ID"/>
        </w:rPr>
      </w:pPr>
      <w:r w:rsidRPr="00061888">
        <w:t xml:space="preserve">Instrumen tes diagnostik </w:t>
      </w:r>
      <w:r w:rsidRPr="00C10185">
        <w:rPr>
          <w:i/>
        </w:rPr>
        <w:t>four-tier</w:t>
      </w:r>
      <w:r w:rsidRPr="00061888">
        <w:t xml:space="preserve"> yang telah direvisi dan dinyatakan valid oleh </w:t>
      </w:r>
      <w:r w:rsidRPr="00C10185">
        <w:rPr>
          <w:i/>
        </w:rPr>
        <w:t>judgement</w:t>
      </w:r>
      <w:r w:rsidRPr="00061888">
        <w:t xml:space="preserve"> kemudian di </w:t>
      </w:r>
      <w:r w:rsidRPr="00061888">
        <w:lastRenderedPageBreak/>
        <w:t xml:space="preserve">uji coba pada peserta didik kelas VIII di SMPN 3 Lembang dan SMPN 4 Lembang (masing-masing sekolah terdiri atas 25 peserta didik). Peserta didik dalam tahap uji coba ini telah mempelajari materi terkait gelombang dan optik. Analisis data </w:t>
      </w:r>
      <w:r w:rsidRPr="009A7776">
        <w:t xml:space="preserve">yang dilakukan pada tahap ini menggunakan model </w:t>
      </w:r>
      <w:r w:rsidR="00F51F4A" w:rsidRPr="0022516D">
        <w:rPr>
          <w:shd w:val="clear" w:color="auto" w:fill="FFFFFF"/>
        </w:rPr>
        <w:t>Rasch</w:t>
      </w:r>
      <w:r w:rsidR="00F51F4A" w:rsidRPr="009A7776">
        <w:t xml:space="preserve"> </w:t>
      </w:r>
      <w:r w:rsidRPr="009A7776">
        <w:t xml:space="preserve">program </w:t>
      </w:r>
      <w:r w:rsidRPr="009A7776">
        <w:rPr>
          <w:i/>
          <w:iCs/>
        </w:rPr>
        <w:t xml:space="preserve">winsteps. </w:t>
      </w:r>
      <w:r w:rsidRPr="009A7776">
        <w:rPr>
          <w:iCs/>
        </w:rPr>
        <w:t>Berikut h</w:t>
      </w:r>
      <w:r w:rsidR="003E2CDF">
        <w:rPr>
          <w:iCs/>
        </w:rPr>
        <w:t xml:space="preserve">asil analisis data menggunakan </w:t>
      </w:r>
      <w:r w:rsidRPr="009A7776">
        <w:rPr>
          <w:iCs/>
        </w:rPr>
        <w:t xml:space="preserve">model </w:t>
      </w:r>
      <w:r w:rsidR="00832DC7" w:rsidRPr="0022516D">
        <w:rPr>
          <w:shd w:val="clear" w:color="auto" w:fill="FFFFFF"/>
        </w:rPr>
        <w:t>Rasch</w:t>
      </w:r>
      <w:r w:rsidR="00832DC7" w:rsidRPr="009A7776">
        <w:rPr>
          <w:iCs/>
        </w:rPr>
        <w:t xml:space="preserve"> </w:t>
      </w:r>
      <w:r w:rsidRPr="009A7776">
        <w:rPr>
          <w:iCs/>
        </w:rPr>
        <w:t>disajikan pada Tabel 6</w:t>
      </w:r>
      <w:r w:rsidR="00E03EDA">
        <w:rPr>
          <w:iCs/>
          <w:lang w:val="id-ID"/>
        </w:rPr>
        <w:t xml:space="preserve"> dan Tabel 7.</w:t>
      </w:r>
    </w:p>
    <w:p w:rsidR="00776E2C" w:rsidRDefault="00776E2C" w:rsidP="00776E2C">
      <w:pPr>
        <w:pStyle w:val="JRPMBody"/>
        <w:rPr>
          <w:sz w:val="20"/>
          <w:szCs w:val="20"/>
        </w:rPr>
      </w:pPr>
    </w:p>
    <w:p w:rsidR="00776E2C" w:rsidRPr="001C2533" w:rsidRDefault="00776E2C" w:rsidP="00776E2C">
      <w:pPr>
        <w:pStyle w:val="JRPMBody"/>
        <w:ind w:firstLine="0"/>
        <w:jc w:val="center"/>
        <w:rPr>
          <w:sz w:val="20"/>
          <w:szCs w:val="20"/>
        </w:rPr>
      </w:pPr>
      <w:r>
        <w:rPr>
          <w:sz w:val="20"/>
          <w:szCs w:val="20"/>
        </w:rPr>
        <w:t>Tabel 6</w:t>
      </w:r>
      <w:r w:rsidRPr="001C2533">
        <w:rPr>
          <w:sz w:val="20"/>
          <w:szCs w:val="20"/>
        </w:rPr>
        <w:t xml:space="preserve">. </w:t>
      </w:r>
      <w:r w:rsidRPr="00061888">
        <w:rPr>
          <w:sz w:val="20"/>
          <w:szCs w:val="20"/>
        </w:rPr>
        <w:t>Ringkasan statistik instrumen terkait validitas, reliabilitas, dan tingkat kesulitan soal</w:t>
      </w:r>
    </w:p>
    <w:p w:rsidR="00776E2C" w:rsidRPr="001C2533" w:rsidRDefault="00E03EDA" w:rsidP="00E03EDA">
      <w:pPr>
        <w:pStyle w:val="JRPMBody"/>
        <w:ind w:firstLine="0"/>
        <w:rPr>
          <w:sz w:val="20"/>
          <w:szCs w:val="20"/>
        </w:rPr>
      </w:pPr>
      <w:r w:rsidRPr="00061888">
        <w:rPr>
          <w:noProof/>
          <w:sz w:val="20"/>
          <w:szCs w:val="20"/>
          <w:lang w:eastAsia="id-ID"/>
        </w:rPr>
        <w:drawing>
          <wp:inline distT="0" distB="0" distL="0" distR="0" wp14:anchorId="7B1A4198" wp14:editId="39535FDA">
            <wp:extent cx="2994408" cy="3014345"/>
            <wp:effectExtent l="0" t="0" r="0" b="0"/>
            <wp:docPr id="5" name="Picture 5" descr="C:\Users\DEA COMPUTER\Music\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A COMPUTER\Music\O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6745" cy="3016698"/>
                    </a:xfrm>
                    <a:prstGeom prst="rect">
                      <a:avLst/>
                    </a:prstGeom>
                    <a:noFill/>
                    <a:ln>
                      <a:noFill/>
                    </a:ln>
                  </pic:spPr>
                </pic:pic>
              </a:graphicData>
            </a:graphic>
          </wp:inline>
        </w:drawing>
      </w:r>
    </w:p>
    <w:p w:rsidR="00E03EDA" w:rsidRDefault="00E03EDA" w:rsidP="00CE4696">
      <w:pPr>
        <w:ind w:right="71" w:firstLine="567"/>
        <w:jc w:val="both"/>
      </w:pPr>
    </w:p>
    <w:p w:rsidR="00E03EDA" w:rsidRDefault="00E03EDA" w:rsidP="00E03EDA">
      <w:pPr>
        <w:pStyle w:val="JRPMBody"/>
        <w:rPr>
          <w:sz w:val="20"/>
          <w:szCs w:val="20"/>
        </w:rPr>
      </w:pPr>
    </w:p>
    <w:p w:rsidR="00E03EDA" w:rsidRDefault="00E73D7C" w:rsidP="00E03EDA">
      <w:pPr>
        <w:pStyle w:val="JRPMBody"/>
        <w:ind w:firstLine="0"/>
        <w:jc w:val="center"/>
        <w:rPr>
          <w:sz w:val="20"/>
          <w:szCs w:val="20"/>
        </w:rPr>
      </w:pPr>
      <w:r>
        <w:rPr>
          <w:sz w:val="20"/>
          <w:szCs w:val="20"/>
        </w:rPr>
        <w:t>Tabel 7</w:t>
      </w:r>
      <w:r w:rsidR="00E03EDA" w:rsidRPr="001C2533">
        <w:rPr>
          <w:sz w:val="20"/>
          <w:szCs w:val="20"/>
        </w:rPr>
        <w:t xml:space="preserve">. </w:t>
      </w:r>
      <w:r w:rsidR="00E03EDA" w:rsidRPr="00061888">
        <w:rPr>
          <w:sz w:val="20"/>
          <w:szCs w:val="20"/>
        </w:rPr>
        <w:t xml:space="preserve">Statistik instrumen terkait </w:t>
      </w:r>
      <w:r w:rsidR="00E03EDA" w:rsidRPr="00061888">
        <w:rPr>
          <w:i/>
          <w:sz w:val="20"/>
          <w:szCs w:val="20"/>
        </w:rPr>
        <w:t>Point Measure Correlation</w:t>
      </w:r>
    </w:p>
    <w:p w:rsidR="00E03EDA" w:rsidRDefault="00E03EDA" w:rsidP="00E03EDA">
      <w:pPr>
        <w:pStyle w:val="JRPMBody"/>
        <w:ind w:firstLine="0"/>
        <w:jc w:val="center"/>
        <w:rPr>
          <w:sz w:val="20"/>
          <w:szCs w:val="20"/>
        </w:rPr>
      </w:pPr>
      <w:r w:rsidRPr="00061888">
        <w:rPr>
          <w:noProof/>
          <w:sz w:val="20"/>
          <w:szCs w:val="20"/>
          <w:lang w:eastAsia="id-ID"/>
        </w:rPr>
        <w:drawing>
          <wp:inline distT="0" distB="0" distL="0" distR="0" wp14:anchorId="5F320A43" wp14:editId="1DC0A49A">
            <wp:extent cx="1558667" cy="3189302"/>
            <wp:effectExtent l="0" t="0" r="0" b="0"/>
            <wp:docPr id="3" name="Picture 3" descr="C:\Users\DEA COMPUTER\Music\o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A COMPUTER\Music\ok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7723" cy="3289679"/>
                    </a:xfrm>
                    <a:prstGeom prst="rect">
                      <a:avLst/>
                    </a:prstGeom>
                    <a:noFill/>
                    <a:ln>
                      <a:noFill/>
                    </a:ln>
                  </pic:spPr>
                </pic:pic>
              </a:graphicData>
            </a:graphic>
          </wp:inline>
        </w:drawing>
      </w:r>
    </w:p>
    <w:p w:rsidR="00E03EDA" w:rsidRPr="001C2533" w:rsidRDefault="00E03EDA" w:rsidP="00E03EDA">
      <w:pPr>
        <w:pStyle w:val="JRPMBody"/>
        <w:ind w:firstLine="0"/>
        <w:jc w:val="center"/>
        <w:rPr>
          <w:sz w:val="20"/>
          <w:szCs w:val="20"/>
        </w:rPr>
      </w:pPr>
    </w:p>
    <w:p w:rsidR="00E03EDA" w:rsidRDefault="00E03EDA" w:rsidP="00CE4696">
      <w:pPr>
        <w:ind w:right="71" w:firstLine="567"/>
        <w:jc w:val="both"/>
      </w:pPr>
      <w:r w:rsidRPr="00061888">
        <w:lastRenderedPageBreak/>
        <w:t xml:space="preserve">Data yang digunakan untuk melihat validitas berdasarkan struktur internal (validitas empiris) secara berturut-turut yaitu outfit MNSQ, outfit ZSTD, dan </w:t>
      </w:r>
      <w:r w:rsidRPr="00061888">
        <w:rPr>
          <w:i/>
        </w:rPr>
        <w:t>Point Measure Correlation (Pt Mean Corr).</w:t>
      </w:r>
      <w:r w:rsidRPr="00061888">
        <w:t xml:space="preserve"> Berdasarkan Tabel 6 dapat ditunjukkan bahwa nilai outfit MNSQ yang diperoleh yaitu 0.98, nilai tersebut termasuk dalam kriteria nilai outfit MNSQ yang diterima (makin mendekati 1,00 maka kualitas butir soal semakin baik). Begitupula nilai outfit ZSTD yang diperoleh yaitu -0.09, nilai tersebut juga termasuk dalam kriteria nilai outfit ZSTD yang diterima (makin mendekati nilai 0,0 maka kualitas butir soal semakin baik). Sedangkan untuk </w:t>
      </w:r>
      <w:r w:rsidRPr="00061888">
        <w:rPr>
          <w:i/>
        </w:rPr>
        <w:t xml:space="preserve">Point Measure Correlation (Pt Mean Corr), </w:t>
      </w:r>
      <w:r w:rsidRPr="00061888">
        <w:t>berdasarkan Tabel 7 menunjukkan bahwa keseluruhan butir soal sudah termasuk dalam rentang yang telah ditentukan</w:t>
      </w:r>
      <w:r w:rsidRPr="00061888">
        <w:rPr>
          <w:i/>
        </w:rPr>
        <w:t xml:space="preserve">. </w:t>
      </w:r>
      <w:r w:rsidRPr="00061888">
        <w:t xml:space="preserve">Hal tersebut berarti seluruh butir soal pada instrumen yang dikembangkan dapat </w:t>
      </w:r>
      <w:r w:rsidRPr="009A7776">
        <w:t xml:space="preserve">mengukur apa yang seharusnya diukur dan tidak ada butir soal yang harus dihilangkan </w:t>
      </w:r>
      <w:r w:rsidR="000D1CB5">
        <w:fldChar w:fldCharType="begin" w:fldLock="1"/>
      </w:r>
      <w:r w:rsidR="000D1CB5">
        <w:instrText>ADDIN CSL_CITATION {"citationItems":[{"id":"ITEM-1","itemData":{"ISBN":"9789400768567","author":[{"dropping-particle":"","family":"Boone","given":"William J","non-dropping-particle":"","parse-names":false,"suffix":""},{"dropping-particle":"","family":"Staver","given":"John R","non-dropping-particle":"","parse-names":false,"suffix":""},{"dropping-particle":"","family":"Yale","given":"Melissa S","non-dropping-particle":"","parse-names":false,"suffix":""}],"id":"ITEM-1","issued":{"date-parts":[["2014"]]},"publisher":"Springer Dordrecht","publisher-place":"New York","title":"Rasch Analysis in the Human Sciences","type":"book"},"uris":["http://www.mendeley.com/documents/?uuid=0801a00b-b179-4a83-9c3b-c809457b313f"]},{"id":"ITEM-2","itemData":{"author":[{"dropping-particle":"","family":"Bond","given":"Trevor G.","non-dropping-particle":"","parse-names":false,"suffix":""},{"dropping-particle":"","family":"Fox","given":"Christine M.","non-dropping-particle":"","parse-names":false,"suffix":""}],"id":"ITEM-2","issued":{"date-parts":[["2015"]]},"publisher":"Routledge","publisher-place":"New York","title":"Appliying the Rasch Model Fundamental Measurement in the Human Sciencies (3rd edition)","type":"book"},"uris":["http://www.mendeley.com/documents/?uuid=5f9876fc-8524-4050-837a-ff3355f7c84a"]}],"mendeley":{"formattedCitation":"(Bond &amp; Fox, 2015; Boone et al., 2014)","manualFormatting":"(Bond &amp; Fox, 2015; Boone, Staver, &amp; Yale, 2014)","plainTextFormattedCitation":"(Bond &amp; Fox, 2015; Boone et al., 2014)","previouslyFormattedCitation":"(Bond &amp; Fox, 2015; Boone et al., 2014)"},"properties":{"noteIndex":0},"schema":"https://github.com/citation-style-language/schema/raw/master/csl-citation.json"}</w:instrText>
      </w:r>
      <w:r w:rsidR="000D1CB5">
        <w:fldChar w:fldCharType="separate"/>
      </w:r>
      <w:r w:rsidR="000D1CB5">
        <w:rPr>
          <w:noProof/>
        </w:rPr>
        <w:t xml:space="preserve">(Bond &amp; Fox, 2015; </w:t>
      </w:r>
      <w:r w:rsidR="000D1CB5" w:rsidRPr="009A7776">
        <w:rPr>
          <w:noProof/>
        </w:rPr>
        <w:t>Boone, Staver, &amp; Yale, 2014</w:t>
      </w:r>
      <w:r w:rsidR="000D1CB5" w:rsidRPr="000D1CB5">
        <w:rPr>
          <w:noProof/>
        </w:rPr>
        <w:t>)</w:t>
      </w:r>
      <w:r w:rsidR="000D1CB5">
        <w:fldChar w:fldCharType="end"/>
      </w:r>
      <w:r w:rsidR="000D1CB5">
        <w:rPr>
          <w:lang w:val="id-ID"/>
        </w:rPr>
        <w:t>.</w:t>
      </w:r>
      <w:r w:rsidR="000D1CB5">
        <w:rPr>
          <w:color w:val="FF0000"/>
        </w:rPr>
        <w:t xml:space="preserve"> </w:t>
      </w:r>
      <w:r w:rsidRPr="009A7776">
        <w:t xml:space="preserve">Secara keseluruhan instrumen tes diagnostik </w:t>
      </w:r>
      <w:r w:rsidRPr="009A7776">
        <w:rPr>
          <w:i/>
        </w:rPr>
        <w:t>four-tier</w:t>
      </w:r>
      <w:r w:rsidRPr="009A7776">
        <w:t xml:space="preserve"> yang dikembangkan dinyatakan valid berdasarkan uji validitas</w:t>
      </w:r>
      <w:r w:rsidRPr="00061888">
        <w:t xml:space="preserve"> empiris</w:t>
      </w:r>
    </w:p>
    <w:p w:rsidR="00E03EDA" w:rsidRPr="000D1CB5" w:rsidRDefault="00E03EDA" w:rsidP="00CE4696">
      <w:pPr>
        <w:ind w:right="71" w:firstLine="567"/>
        <w:jc w:val="both"/>
        <w:rPr>
          <w:color w:val="FF0000"/>
          <w:shd w:val="clear" w:color="auto" w:fill="FFFFFF"/>
          <w:lang w:val="id-ID"/>
        </w:rPr>
      </w:pPr>
      <w:r w:rsidRPr="00061888">
        <w:t xml:space="preserve">Berdasarkan Tabel 6, diperoleh nilai </w:t>
      </w:r>
      <w:r w:rsidRPr="00061888">
        <w:rPr>
          <w:i/>
        </w:rPr>
        <w:t>person realibility</w:t>
      </w:r>
      <w:r w:rsidRPr="00061888">
        <w:t xml:space="preserve"> 0.44 dan </w:t>
      </w:r>
      <w:r w:rsidRPr="00061888">
        <w:rPr>
          <w:i/>
        </w:rPr>
        <w:t>item reliability</w:t>
      </w:r>
      <w:r w:rsidRPr="00061888">
        <w:t xml:space="preserve"> 0.86 yang menunjukkan bahwa konsistensi jawaban dari peserta didik lemah, namun kualitas butir-butir soal dalam tes diagnostik </w:t>
      </w:r>
      <w:r w:rsidRPr="00061888">
        <w:rPr>
          <w:i/>
        </w:rPr>
        <w:t>four-tier</w:t>
      </w:r>
      <w:r w:rsidRPr="00061888">
        <w:t xml:space="preserve"> yang dikembangkan reliabilitasnya bagus. Sedangkan nilai </w:t>
      </w:r>
      <w:r w:rsidRPr="00061888">
        <w:rPr>
          <w:i/>
        </w:rPr>
        <w:t>alpha Cronbach</w:t>
      </w:r>
      <w:r w:rsidRPr="00061888">
        <w:t xml:space="preserve"> 0,84 juga menunjukkan</w:t>
      </w:r>
      <w:r w:rsidRPr="00061888">
        <w:rPr>
          <w:rFonts w:eastAsia="TimesNewRomanPSMT"/>
        </w:rPr>
        <w:t xml:space="preserve"> bahwa instrumen yang dikembangkan reliabilitasnya bagus dalam hal interaksi antara </w:t>
      </w:r>
      <w:r w:rsidRPr="00061888">
        <w:rPr>
          <w:rFonts w:eastAsia="TimesNewRomanPSMT"/>
          <w:i/>
        </w:rPr>
        <w:t>person</w:t>
      </w:r>
      <w:r w:rsidRPr="00061888">
        <w:rPr>
          <w:rFonts w:eastAsia="TimesNewRomanPSMT"/>
        </w:rPr>
        <w:t xml:space="preserve"> dan butir-butir soal secara keseluruhan. Kedua analisis reliabilitas </w:t>
      </w:r>
      <w:r w:rsidRPr="006235C2">
        <w:rPr>
          <w:rFonts w:eastAsia="TimesNewRomanPSMT"/>
        </w:rPr>
        <w:t xml:space="preserve">tersebut menunjukkan bahwa secara keseluruhan tes diagnostik </w:t>
      </w:r>
      <w:r w:rsidRPr="006235C2">
        <w:rPr>
          <w:rFonts w:eastAsia="TimesNewRomanPSMT"/>
          <w:i/>
        </w:rPr>
        <w:t>four-tier</w:t>
      </w:r>
      <w:r w:rsidRPr="006235C2">
        <w:rPr>
          <w:rFonts w:eastAsia="TimesNewRomanPSMT"/>
        </w:rPr>
        <w:t xml:space="preserve"> yang dikembangkan dianggap mempunyai level konsisten yang tinggi sehingga dapat digunakan dalam penelitian yang sebenarnya karena telah memenuhi persyarata</w:t>
      </w:r>
      <w:r w:rsidR="000D1CB5">
        <w:rPr>
          <w:rFonts w:eastAsia="TimesNewRomanPSMT"/>
        </w:rPr>
        <w:t xml:space="preserve">n </w:t>
      </w:r>
      <w:r w:rsidR="000D1CB5">
        <w:rPr>
          <w:rFonts w:eastAsia="TimesNewRomanPSMT"/>
        </w:rPr>
        <w:fldChar w:fldCharType="begin" w:fldLock="1"/>
      </w:r>
      <w:r w:rsidR="000D1CB5">
        <w:rPr>
          <w:rFonts w:eastAsia="TimesNewRomanPSMT"/>
        </w:rPr>
        <w:instrText>ADDIN CSL_CITATION {"citationItems":[{"id":"ITEM-1","itemData":{"author":[{"dropping-particle":"","family":"Sumintono","given":"Bambang","non-dropping-particle":"","parse-names":false,"suffix":""},{"dropping-particle":"","family":"Widhiarso","given":"Wahyu","non-dropping-particle":"","parse-names":false,"suffix":""}],"id":"ITEM-1","issue":"September","issued":{"date-parts":[["2015"]]},"publisher":"Trim Komunikata Publishing House","publisher-place":"Cimahi","title":"Aplikasi Pemodelan RASCH Pada Assessment Pendidikan","type":"book"},"uris":["http://www.mendeley.com/documents/?uuid=1a745004-6816-4018-b345-2be047f2c945"]}],"mendeley":{"formattedCitation":"(Sumintono &amp; Widhiarso, 2015)","plainTextFormattedCitation":"(Sumintono &amp; Widhiarso, 2015)","previouslyFormattedCitation":"(Sumintono &amp; Widhiarso, 2015)"},"properties":{"noteIndex":0},"schema":"https://github.com/citation-style-language/schema/raw/master/csl-citation.json"}</w:instrText>
      </w:r>
      <w:r w:rsidR="000D1CB5">
        <w:rPr>
          <w:rFonts w:eastAsia="TimesNewRomanPSMT"/>
        </w:rPr>
        <w:fldChar w:fldCharType="separate"/>
      </w:r>
      <w:r w:rsidR="000D1CB5" w:rsidRPr="000D1CB5">
        <w:rPr>
          <w:rFonts w:eastAsia="TimesNewRomanPSMT"/>
          <w:noProof/>
        </w:rPr>
        <w:t>(Sumintono &amp; Widhiarso, 2015)</w:t>
      </w:r>
      <w:r w:rsidR="000D1CB5">
        <w:rPr>
          <w:rFonts w:eastAsia="TimesNewRomanPSMT"/>
        </w:rPr>
        <w:fldChar w:fldCharType="end"/>
      </w:r>
      <w:r w:rsidR="000D1CB5">
        <w:rPr>
          <w:rFonts w:eastAsia="TimesNewRomanPSMT"/>
          <w:lang w:val="id-ID"/>
        </w:rPr>
        <w:t>.</w:t>
      </w:r>
    </w:p>
    <w:p w:rsidR="00CE4696" w:rsidRDefault="00E03EDA" w:rsidP="00CE4696">
      <w:pPr>
        <w:ind w:right="71" w:firstLine="567"/>
        <w:jc w:val="both"/>
        <w:rPr>
          <w:lang w:val="id-ID"/>
        </w:rPr>
      </w:pPr>
      <w:r w:rsidRPr="00061888">
        <w:rPr>
          <w:i/>
        </w:rPr>
        <w:t>Person Measure</w:t>
      </w:r>
      <w:r w:rsidRPr="00061888">
        <w:t xml:space="preserve"> -0,35 menunjukkan rata-rata nilai seluruh peserta didik dalam mengerjakan butir-butir soal yang diberikan. Nilai rata-rata yang lebih kecil dari nilai </w:t>
      </w:r>
      <w:r w:rsidRPr="00061888">
        <w:rPr>
          <w:i/>
        </w:rPr>
        <w:t>logit</w:t>
      </w:r>
      <w:r w:rsidRPr="00061888">
        <w:t xml:space="preserve"> 0,0 menunjukkan kecenderungan abilitas peserta didik yang lebih kecil daripada tingkat kesulitan soal. Artinya tingkat kesulitan soal dalam instrumen </w:t>
      </w:r>
      <w:r w:rsidRPr="00061888">
        <w:rPr>
          <w:i/>
        </w:rPr>
        <w:t>four-tier</w:t>
      </w:r>
      <w:r w:rsidRPr="00061888">
        <w:t xml:space="preserve"> yang dikembangkan sangat baik</w:t>
      </w:r>
      <w:r>
        <w:rPr>
          <w:lang w:val="id-ID"/>
        </w:rPr>
        <w:t>.</w:t>
      </w:r>
    </w:p>
    <w:p w:rsidR="00923BD5" w:rsidRPr="00E03EDA" w:rsidRDefault="00E03EDA" w:rsidP="00E03EDA">
      <w:pPr>
        <w:ind w:right="71" w:firstLine="567"/>
        <w:jc w:val="both"/>
        <w:rPr>
          <w:lang w:val="id-ID"/>
        </w:rPr>
      </w:pPr>
      <w:r w:rsidRPr="00061888">
        <w:t xml:space="preserve">Setelah melalui keseluruhan tahapan pengembangan, tes diagnostik </w:t>
      </w:r>
      <w:r w:rsidRPr="00061888">
        <w:rPr>
          <w:i/>
        </w:rPr>
        <w:t>four-tier</w:t>
      </w:r>
      <w:r w:rsidRPr="00061888">
        <w:t xml:space="preserve"> yang dikembangkan dikategorikan layak digunakan untuk mengidentifikasi miskonsepsi peserta didik pada materi gelombang dan </w:t>
      </w:r>
      <w:r>
        <w:t>optik.</w:t>
      </w:r>
      <w:r>
        <w:rPr>
          <w:lang w:val="id-ID"/>
        </w:rPr>
        <w:t xml:space="preserve"> </w:t>
      </w:r>
    </w:p>
    <w:p w:rsidR="000A155D" w:rsidRDefault="000A155D" w:rsidP="000A155D">
      <w:pPr>
        <w:ind w:right="71"/>
        <w:jc w:val="both"/>
      </w:pPr>
    </w:p>
    <w:p w:rsidR="000A155D" w:rsidRPr="000A155D" w:rsidRDefault="000A155D" w:rsidP="000A155D">
      <w:pPr>
        <w:pStyle w:val="JRPMHeading1"/>
        <w:rPr>
          <w:sz w:val="24"/>
          <w:szCs w:val="24"/>
          <w:lang w:val="id-ID"/>
        </w:rPr>
      </w:pPr>
      <w:r>
        <w:rPr>
          <w:sz w:val="24"/>
          <w:szCs w:val="24"/>
        </w:rPr>
        <w:t>KE</w:t>
      </w:r>
      <w:r w:rsidRPr="000A155D">
        <w:rPr>
          <w:sz w:val="24"/>
          <w:szCs w:val="24"/>
          <w:lang w:val="id-ID"/>
        </w:rPr>
        <w:t>S</w:t>
      </w:r>
      <w:r w:rsidRPr="000A155D">
        <w:rPr>
          <w:sz w:val="24"/>
          <w:szCs w:val="24"/>
        </w:rPr>
        <w:t>IMPULAN</w:t>
      </w:r>
    </w:p>
    <w:p w:rsidR="00A05C26" w:rsidRPr="00061888" w:rsidRDefault="000A155D" w:rsidP="005E25F1">
      <w:pPr>
        <w:ind w:firstLine="567"/>
        <w:jc w:val="both"/>
      </w:pPr>
      <w:r>
        <w:tab/>
      </w:r>
      <w:r w:rsidR="00A05C26" w:rsidRPr="00061888">
        <w:t xml:space="preserve">Berdasarkan hasil penelitian dan pembahasan dapat disimpulkan bahwa tes diagnostik </w:t>
      </w:r>
      <w:r w:rsidR="00A05C26" w:rsidRPr="00061888">
        <w:rPr>
          <w:i/>
        </w:rPr>
        <w:t>four-tier</w:t>
      </w:r>
      <w:r w:rsidR="00A05C26" w:rsidRPr="00061888">
        <w:t xml:space="preserve"> yang dikembangkan telah memenuhi kriteria uji validitas (validitas berdasarkan isi dan validitas berdasarkan struktur internal), uji reliabilitas, dan uji tingkat kesulitan soal. Hal tersebut berarti tes diagnostik </w:t>
      </w:r>
      <w:r w:rsidR="00A05C26" w:rsidRPr="00061888">
        <w:rPr>
          <w:i/>
        </w:rPr>
        <w:t>four-tier</w:t>
      </w:r>
      <w:r w:rsidR="00A05C26" w:rsidRPr="00061888">
        <w:t xml:space="preserve"> yang </w:t>
      </w:r>
      <w:r w:rsidR="00A05C26" w:rsidRPr="00061888">
        <w:lastRenderedPageBreak/>
        <w:t xml:space="preserve">dikembangkan dinyatakan layak digunakan untuk mengidentifikasi miskonsepsi peserta didik pada materi gelombang dan optik. </w:t>
      </w:r>
    </w:p>
    <w:p w:rsidR="000A155D" w:rsidRDefault="00A05C26" w:rsidP="00A05C26">
      <w:pPr>
        <w:ind w:right="71" w:firstLine="709"/>
        <w:jc w:val="both"/>
      </w:pPr>
      <w:r w:rsidRPr="00061888">
        <w:t xml:space="preserve">Saran untuk penelitian selanjutnya yaitu melakukan implementasi tes diagnostik </w:t>
      </w:r>
      <w:r w:rsidRPr="00061888">
        <w:rPr>
          <w:i/>
        </w:rPr>
        <w:t>four-tier</w:t>
      </w:r>
      <w:r w:rsidRPr="00061888">
        <w:t xml:space="preserve"> yang telah dikembangkan, kemudian untuk proses analisisnya dapat menggunakan keputusan pola jawaban peserta didik pada setiap tingkatan. Hasil implementasi tes diagnostik </w:t>
      </w:r>
      <w:r w:rsidRPr="00061888">
        <w:rPr>
          <w:i/>
        </w:rPr>
        <w:t>four-tier</w:t>
      </w:r>
      <w:r w:rsidRPr="00061888">
        <w:t xml:space="preserve"> tersebut dapat digunakan oleh pendidik sebagai dasar untuk menentukan tindak lanjut yang tepat dalam meminimalisir atau bahkan menghilangkan miskonsepsi yang terjadi pada peserta didik terkait materi gelombang dan optik.</w:t>
      </w:r>
    </w:p>
    <w:p w:rsidR="001C2533" w:rsidRDefault="001C2533" w:rsidP="001C2533">
      <w:pPr>
        <w:ind w:right="71"/>
        <w:jc w:val="center"/>
      </w:pPr>
    </w:p>
    <w:p w:rsidR="001C2533" w:rsidRPr="001C2533" w:rsidRDefault="001C2533" w:rsidP="001C2533">
      <w:pPr>
        <w:ind w:right="71"/>
        <w:jc w:val="center"/>
        <w:rPr>
          <w:lang w:val="id-ID"/>
        </w:rPr>
      </w:pPr>
    </w:p>
    <w:p w:rsidR="00EC65FE" w:rsidRPr="00EC65FE" w:rsidRDefault="000A155D" w:rsidP="00D224A9">
      <w:pPr>
        <w:ind w:right="71"/>
        <w:jc w:val="both"/>
        <w:rPr>
          <w:b/>
          <w:sz w:val="24"/>
          <w:szCs w:val="24"/>
          <w:lang w:val="id-ID"/>
        </w:rPr>
      </w:pPr>
      <w:r>
        <w:rPr>
          <w:b/>
          <w:sz w:val="24"/>
          <w:szCs w:val="24"/>
          <w:lang w:val="id-ID"/>
        </w:rPr>
        <w:t>DAFTAR PUSTAKA</w:t>
      </w:r>
    </w:p>
    <w:p w:rsidR="00092ED3" w:rsidRPr="00D34B32" w:rsidRDefault="000D1CB5" w:rsidP="00D34B32">
      <w:pPr>
        <w:widowControl w:val="0"/>
        <w:autoSpaceDE w:val="0"/>
        <w:autoSpaceDN w:val="0"/>
        <w:adjustRightInd w:val="0"/>
        <w:ind w:left="480" w:hanging="480"/>
        <w:jc w:val="both"/>
        <w:rPr>
          <w:noProof/>
          <w:szCs w:val="24"/>
        </w:rPr>
      </w:pPr>
      <w:r w:rsidRPr="00D34B32">
        <w:rPr>
          <w:position w:val="-1"/>
        </w:rPr>
        <w:fldChar w:fldCharType="begin" w:fldLock="1"/>
      </w:r>
      <w:r w:rsidRPr="00D34B32">
        <w:rPr>
          <w:position w:val="-1"/>
        </w:rPr>
        <w:instrText xml:space="preserve">ADDIN Mendeley Bibliography CSL_BIBLIOGRAPHY </w:instrText>
      </w:r>
      <w:r w:rsidRPr="00D34B32">
        <w:rPr>
          <w:position w:val="-1"/>
        </w:rPr>
        <w:fldChar w:fldCharType="separate"/>
      </w:r>
      <w:r w:rsidR="00092ED3" w:rsidRPr="00D34B32">
        <w:rPr>
          <w:noProof/>
          <w:szCs w:val="24"/>
        </w:rPr>
        <w:t xml:space="preserve">Bond, T. G., &amp; Fox, C. M. (2015). </w:t>
      </w:r>
      <w:r w:rsidR="00092ED3" w:rsidRPr="00D34B32">
        <w:rPr>
          <w:i/>
          <w:iCs/>
          <w:noProof/>
          <w:szCs w:val="24"/>
        </w:rPr>
        <w:t>Appliying the Rasch Model Fundamental Measurement in the Human Sciencies (3rd edition)</w:t>
      </w:r>
      <w:r w:rsidR="00092ED3" w:rsidRPr="00D34B32">
        <w:rPr>
          <w:noProof/>
          <w:szCs w:val="24"/>
        </w:rPr>
        <w:t>. New York: Routledge.</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Boone, W. J., Staver, J. R., &amp; Yale, M. S. (2014). </w:t>
      </w:r>
      <w:r w:rsidRPr="00D34B32">
        <w:rPr>
          <w:i/>
          <w:iCs/>
          <w:noProof/>
          <w:szCs w:val="24"/>
        </w:rPr>
        <w:t>Rasch Analysis in the Human Sciences</w:t>
      </w:r>
      <w:r w:rsidRPr="00D34B32">
        <w:rPr>
          <w:noProof/>
          <w:szCs w:val="24"/>
        </w:rPr>
        <w:t>. New York: Springer Dordrecht.</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Caleon, I. S., &amp; Subramaniam, R. (2010). Do Students Know What They Know and What They Don’t Know? Using a Four-Tier Diagnostic Test to Assess the Nature of Students’ Alternative Conceptions. </w:t>
      </w:r>
      <w:r w:rsidRPr="00D34B32">
        <w:rPr>
          <w:i/>
          <w:iCs/>
          <w:noProof/>
          <w:szCs w:val="24"/>
        </w:rPr>
        <w:t>Research in Science Education</w:t>
      </w:r>
      <w:r w:rsidRPr="00D34B32">
        <w:rPr>
          <w:noProof/>
          <w:szCs w:val="24"/>
        </w:rPr>
        <w:t xml:space="preserve">, </w:t>
      </w:r>
      <w:r w:rsidRPr="00D34B32">
        <w:rPr>
          <w:i/>
          <w:iCs/>
          <w:noProof/>
          <w:szCs w:val="24"/>
        </w:rPr>
        <w:t>40</w:t>
      </w:r>
      <w:r w:rsidR="00D34B32">
        <w:rPr>
          <w:noProof/>
          <w:szCs w:val="24"/>
        </w:rPr>
        <w:t>(3), 313–337.</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Caleon, I., &amp; Subramaniam, R. (2010). Development and Application of a Three-Tier Diagnostic Test to Assess Secondary Students’ Understanding of Waves. </w:t>
      </w:r>
      <w:r w:rsidRPr="00D34B32">
        <w:rPr>
          <w:i/>
          <w:iCs/>
          <w:noProof/>
          <w:szCs w:val="24"/>
        </w:rPr>
        <w:t>International Journal of Science Education</w:t>
      </w:r>
      <w:r w:rsidRPr="00D34B32">
        <w:rPr>
          <w:noProof/>
          <w:szCs w:val="24"/>
        </w:rPr>
        <w:t xml:space="preserve">, </w:t>
      </w:r>
      <w:r w:rsidRPr="00D34B32">
        <w:rPr>
          <w:i/>
          <w:iCs/>
          <w:noProof/>
          <w:szCs w:val="24"/>
        </w:rPr>
        <w:t>32</w:t>
      </w:r>
      <w:r w:rsidRPr="00D34B32">
        <w:rPr>
          <w:noProof/>
          <w:szCs w:val="24"/>
        </w:rPr>
        <w:t>(</w:t>
      </w:r>
      <w:r w:rsidR="00D34B32">
        <w:rPr>
          <w:noProof/>
          <w:szCs w:val="24"/>
        </w:rPr>
        <w:t>7), 939–961.</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Chu, H., Treagust, D. F., &amp; Chandrasegaran, A. L. (2009). A Stratified Study of Students’ Understanding of Basic Optics Concepts in Different Contexts Using Two</w:t>
      </w:r>
      <w:r w:rsidRPr="00D34B32">
        <w:rPr>
          <w:rFonts w:ascii="Cambria Math" w:hAnsi="Cambria Math" w:cs="Cambria Math"/>
          <w:noProof/>
          <w:szCs w:val="24"/>
        </w:rPr>
        <w:t>‐</w:t>
      </w:r>
      <w:r w:rsidRPr="00D34B32">
        <w:rPr>
          <w:noProof/>
          <w:szCs w:val="24"/>
        </w:rPr>
        <w:t>Tier Multiple</w:t>
      </w:r>
      <w:r w:rsidRPr="00D34B32">
        <w:rPr>
          <w:rFonts w:ascii="Cambria Math" w:hAnsi="Cambria Math" w:cs="Cambria Math"/>
          <w:noProof/>
          <w:szCs w:val="24"/>
        </w:rPr>
        <w:t>‐</w:t>
      </w:r>
      <w:r w:rsidRPr="00D34B32">
        <w:rPr>
          <w:noProof/>
          <w:szCs w:val="24"/>
        </w:rPr>
        <w:t xml:space="preserve">Choice Items. </w:t>
      </w:r>
      <w:r w:rsidRPr="00D34B32">
        <w:rPr>
          <w:i/>
          <w:iCs/>
          <w:noProof/>
          <w:szCs w:val="24"/>
        </w:rPr>
        <w:t>Research in Science &amp; Technological Education</w:t>
      </w:r>
      <w:r w:rsidRPr="00D34B32">
        <w:rPr>
          <w:noProof/>
          <w:szCs w:val="24"/>
        </w:rPr>
        <w:t xml:space="preserve">, </w:t>
      </w:r>
      <w:r w:rsidRPr="00D34B32">
        <w:rPr>
          <w:i/>
          <w:iCs/>
          <w:noProof/>
          <w:szCs w:val="24"/>
        </w:rPr>
        <w:t>27</w:t>
      </w:r>
      <w:r w:rsidR="00D34B32">
        <w:rPr>
          <w:noProof/>
          <w:szCs w:val="24"/>
        </w:rPr>
        <w:t>(3), 253–265.</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Cil, E. (2015). Effect of Two-tier Diagnostic Tests on Promoting Learners’ Conceptual Understanding of Variables in Conducting Scientific Experiments. </w:t>
      </w:r>
      <w:r w:rsidRPr="00D34B32">
        <w:rPr>
          <w:i/>
          <w:iCs/>
          <w:noProof/>
          <w:szCs w:val="24"/>
        </w:rPr>
        <w:t>Applied Measurement in Education</w:t>
      </w:r>
      <w:r w:rsidRPr="00D34B32">
        <w:rPr>
          <w:noProof/>
          <w:szCs w:val="24"/>
        </w:rPr>
        <w:t xml:space="preserve">, </w:t>
      </w:r>
      <w:r w:rsidRPr="00D34B32">
        <w:rPr>
          <w:i/>
          <w:iCs/>
          <w:noProof/>
          <w:szCs w:val="24"/>
        </w:rPr>
        <w:t>28</w:t>
      </w:r>
      <w:r w:rsidR="00D34B32">
        <w:rPr>
          <w:noProof/>
          <w:szCs w:val="24"/>
        </w:rPr>
        <w:t>(4), 253–273.</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Diyanahesa, N. E.-H., Kusairi, S., &amp; Latifah, E. (2017). Development of Misconception Diagnostic Test in Momentum and Impulse Using Isomorphic Problem. </w:t>
      </w:r>
      <w:r w:rsidRPr="00D34B32">
        <w:rPr>
          <w:i/>
          <w:iCs/>
          <w:noProof/>
          <w:szCs w:val="24"/>
        </w:rPr>
        <w:t>Journal of Physics: Theories and Applications</w:t>
      </w:r>
      <w:r w:rsidRPr="00D34B32">
        <w:rPr>
          <w:noProof/>
          <w:szCs w:val="24"/>
        </w:rPr>
        <w:t xml:space="preserve">, </w:t>
      </w:r>
      <w:r w:rsidRPr="00D34B32">
        <w:rPr>
          <w:i/>
          <w:iCs/>
          <w:noProof/>
          <w:szCs w:val="24"/>
        </w:rPr>
        <w:t>1</w:t>
      </w:r>
      <w:r w:rsidRPr="00D34B32">
        <w:rPr>
          <w:noProof/>
          <w:szCs w:val="24"/>
        </w:rPr>
        <w:t>(2), 145.</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Eryilmaz, A. (2010). Development and Application of Three-Tier Heat and Temperature Test: Sample of Bachelor and Students Graduate. </w:t>
      </w:r>
      <w:r w:rsidRPr="00D34B32">
        <w:rPr>
          <w:i/>
          <w:iCs/>
          <w:noProof/>
          <w:szCs w:val="24"/>
        </w:rPr>
        <w:t>Eurasian Journal of Educational Research</w:t>
      </w:r>
      <w:r w:rsidRPr="00D34B32">
        <w:rPr>
          <w:noProof/>
          <w:szCs w:val="24"/>
        </w:rPr>
        <w:t xml:space="preserve">, </w:t>
      </w:r>
      <w:r w:rsidRPr="00D34B32">
        <w:rPr>
          <w:i/>
          <w:iCs/>
          <w:noProof/>
          <w:szCs w:val="24"/>
        </w:rPr>
        <w:t>40</w:t>
      </w:r>
      <w:r w:rsidRPr="00D34B32">
        <w:rPr>
          <w:noProof/>
          <w:szCs w:val="24"/>
        </w:rPr>
        <w:t>(40), 53–76.</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Faizah, K. (2016). Miskonsepsi Dalam Pembelajaran IPA. </w:t>
      </w:r>
      <w:r w:rsidRPr="00D34B32">
        <w:rPr>
          <w:i/>
          <w:iCs/>
          <w:noProof/>
          <w:szCs w:val="24"/>
        </w:rPr>
        <w:t>Jurnal Darussalam: Jurnal Pendidikan Komunikasi dan Pemikiran Hukum Islam</w:t>
      </w:r>
      <w:r w:rsidRPr="00D34B32">
        <w:rPr>
          <w:noProof/>
          <w:szCs w:val="24"/>
        </w:rPr>
        <w:t xml:space="preserve">, </w:t>
      </w:r>
      <w:r w:rsidRPr="00D34B32">
        <w:rPr>
          <w:i/>
          <w:iCs/>
          <w:noProof/>
          <w:szCs w:val="24"/>
        </w:rPr>
        <w:t>VIII</w:t>
      </w:r>
      <w:r w:rsidRPr="00D34B32">
        <w:rPr>
          <w:noProof/>
          <w:szCs w:val="24"/>
        </w:rPr>
        <w:t>(1), 115–128.</w:t>
      </w:r>
    </w:p>
    <w:p w:rsidR="00092ED3" w:rsidRPr="00D34B32" w:rsidRDefault="00092ED3" w:rsidP="00D34B32">
      <w:pPr>
        <w:widowControl w:val="0"/>
        <w:autoSpaceDE w:val="0"/>
        <w:autoSpaceDN w:val="0"/>
        <w:adjustRightInd w:val="0"/>
        <w:ind w:left="480" w:hanging="480"/>
        <w:jc w:val="both"/>
        <w:rPr>
          <w:noProof/>
          <w:szCs w:val="24"/>
          <w:lang w:val="id-ID"/>
        </w:rPr>
      </w:pPr>
      <w:r w:rsidRPr="00D34B32">
        <w:rPr>
          <w:noProof/>
          <w:szCs w:val="24"/>
        </w:rPr>
        <w:t>Fisher, W. P. J. (2007). Rating Scale Instrument Quality Criteria. Diambil dari http://www.rasch.org/rmt/rmt211a.htm</w:t>
      </w:r>
      <w:r w:rsidR="00D34B32">
        <w:rPr>
          <w:noProof/>
          <w:szCs w:val="24"/>
          <w:lang w:val="id-ID"/>
        </w:rPr>
        <w:t>.</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Galvin, E., Simmie, G. M., &amp; O’Grady, A. (2015). </w:t>
      </w:r>
      <w:r w:rsidRPr="00D34B32">
        <w:rPr>
          <w:noProof/>
          <w:szCs w:val="24"/>
        </w:rPr>
        <w:lastRenderedPageBreak/>
        <w:t xml:space="preserve">Identification of Misconceptions in the Teaching of Biology: A Pedagogical Cycle of Recognition, Reduction and Removal. </w:t>
      </w:r>
      <w:r w:rsidRPr="00D34B32">
        <w:rPr>
          <w:i/>
          <w:iCs/>
          <w:noProof/>
          <w:szCs w:val="24"/>
        </w:rPr>
        <w:t>Higher Education of Social Science</w:t>
      </w:r>
      <w:r w:rsidRPr="00D34B32">
        <w:rPr>
          <w:noProof/>
          <w:szCs w:val="24"/>
        </w:rPr>
        <w:t xml:space="preserve">, </w:t>
      </w:r>
      <w:r w:rsidRPr="00D34B32">
        <w:rPr>
          <w:i/>
          <w:iCs/>
          <w:noProof/>
          <w:szCs w:val="24"/>
        </w:rPr>
        <w:t>8</w:t>
      </w:r>
      <w:r w:rsidR="00D34B32">
        <w:rPr>
          <w:noProof/>
          <w:szCs w:val="24"/>
        </w:rPr>
        <w:t>(2), 1–8.</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Gunawan, Harjono, A., &amp; Sahidu, H. (2015). Pengembangan Model Laboratorium Virtual Berorientasi Pada Kemampuan Pemecahan Masalah Bagi Calon Guru Fisika. </w:t>
      </w:r>
      <w:r w:rsidRPr="00D34B32">
        <w:rPr>
          <w:i/>
          <w:iCs/>
          <w:noProof/>
          <w:szCs w:val="24"/>
        </w:rPr>
        <w:t>Jurnal Materi dan Pembelajaran Fisika (JMPF)</w:t>
      </w:r>
      <w:r w:rsidRPr="00D34B32">
        <w:rPr>
          <w:noProof/>
          <w:szCs w:val="24"/>
        </w:rPr>
        <w:t xml:space="preserve">, </w:t>
      </w:r>
      <w:r w:rsidRPr="00D34B32">
        <w:rPr>
          <w:i/>
          <w:iCs/>
          <w:noProof/>
          <w:szCs w:val="24"/>
        </w:rPr>
        <w:t>5</w:t>
      </w:r>
      <w:r w:rsidRPr="00D34B32">
        <w:rPr>
          <w:noProof/>
          <w:szCs w:val="24"/>
        </w:rPr>
        <w:t>(2), 41–46.</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Gurel, D. K., Eryilmaz, A., &amp; McDermott, L. C. (2015). A Review and Comparison of Diagnostic Instruments to Identify Students’ Misconceptions in Science. </w:t>
      </w:r>
      <w:r w:rsidRPr="00D34B32">
        <w:rPr>
          <w:i/>
          <w:iCs/>
          <w:noProof/>
          <w:szCs w:val="24"/>
        </w:rPr>
        <w:t>Eurasia Journal of Mathematics, Science and Technology Education</w:t>
      </w:r>
      <w:r w:rsidRPr="00D34B32">
        <w:rPr>
          <w:noProof/>
          <w:szCs w:val="24"/>
        </w:rPr>
        <w:t xml:space="preserve">, </w:t>
      </w:r>
      <w:r w:rsidRPr="00D34B32">
        <w:rPr>
          <w:i/>
          <w:iCs/>
          <w:noProof/>
          <w:szCs w:val="24"/>
        </w:rPr>
        <w:t>11</w:t>
      </w:r>
      <w:r w:rsidR="00D34B32">
        <w:rPr>
          <w:noProof/>
          <w:szCs w:val="24"/>
        </w:rPr>
        <w:t>(5), 989–1008.</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Gurel, D. K., Eryilmaz, A., &amp; McDermott, L. C. (2016). Identifying Pre-Service Physics Teachers’ Misconceptions and Conceptual Difficulties about Geometrical Optics. </w:t>
      </w:r>
      <w:r w:rsidRPr="00D34B32">
        <w:rPr>
          <w:i/>
          <w:iCs/>
          <w:noProof/>
          <w:szCs w:val="24"/>
        </w:rPr>
        <w:t>European Journal of Physics</w:t>
      </w:r>
      <w:r w:rsidRPr="00D34B32">
        <w:rPr>
          <w:noProof/>
          <w:szCs w:val="24"/>
        </w:rPr>
        <w:t xml:space="preserve">, </w:t>
      </w:r>
      <w:r w:rsidRPr="00D34B32">
        <w:rPr>
          <w:i/>
          <w:iCs/>
          <w:noProof/>
          <w:szCs w:val="24"/>
        </w:rPr>
        <w:t>37</w:t>
      </w:r>
      <w:r w:rsidR="00D34B32">
        <w:rPr>
          <w:noProof/>
          <w:szCs w:val="24"/>
        </w:rPr>
        <w:t>(4), 1–30.</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Gurel, D. K., Eryilmaz, A., &amp; McDermott, L. C. (2017). Development and Application of a Four-Tier Test to Assess Pre-Service Physics Teachers’ Misconceptions about Geometrical Optics. </w:t>
      </w:r>
      <w:r w:rsidRPr="00D34B32">
        <w:rPr>
          <w:i/>
          <w:iCs/>
          <w:noProof/>
          <w:szCs w:val="24"/>
        </w:rPr>
        <w:t>Research in Science and Technological Education</w:t>
      </w:r>
      <w:r w:rsidRPr="00D34B32">
        <w:rPr>
          <w:noProof/>
          <w:szCs w:val="24"/>
        </w:rPr>
        <w:t xml:space="preserve">, </w:t>
      </w:r>
      <w:r w:rsidRPr="00D34B32">
        <w:rPr>
          <w:i/>
          <w:iCs/>
          <w:noProof/>
          <w:szCs w:val="24"/>
        </w:rPr>
        <w:t>35</w:t>
      </w:r>
      <w:r w:rsidR="00D34B32">
        <w:rPr>
          <w:noProof/>
          <w:szCs w:val="24"/>
        </w:rPr>
        <w:t>(2), 238–260.</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Hermita, N., Suhandi, A., Syaodih, E., Sam</w:t>
      </w:r>
      <w:r w:rsidR="00D34B32">
        <w:rPr>
          <w:noProof/>
          <w:szCs w:val="24"/>
        </w:rPr>
        <w:t xml:space="preserve">sudin, A., Isjoni, Johan, H., </w:t>
      </w:r>
      <w:r w:rsidRPr="00D34B32">
        <w:rPr>
          <w:noProof/>
          <w:szCs w:val="24"/>
        </w:rPr>
        <w:t xml:space="preserve">Safitri, D. (2017). Constructing and Implementing a Four Tier Test about Static Electricity to Diagnose Pre-service Elementary School Teacher’ Misconceptions. </w:t>
      </w:r>
      <w:r w:rsidRPr="00D34B32">
        <w:rPr>
          <w:i/>
          <w:iCs/>
          <w:noProof/>
          <w:szCs w:val="24"/>
        </w:rPr>
        <w:t>Journal of Physics: Conference Series</w:t>
      </w:r>
      <w:r w:rsidRPr="00D34B32">
        <w:rPr>
          <w:noProof/>
          <w:szCs w:val="24"/>
        </w:rPr>
        <w:t xml:space="preserve">, </w:t>
      </w:r>
      <w:r w:rsidRPr="00D34B32">
        <w:rPr>
          <w:i/>
          <w:iCs/>
          <w:noProof/>
          <w:szCs w:val="24"/>
        </w:rPr>
        <w:t>895</w:t>
      </w:r>
      <w:r w:rsidR="00D34B32">
        <w:rPr>
          <w:noProof/>
          <w:szCs w:val="24"/>
        </w:rPr>
        <w:t>(1).</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Ilyas, A., &amp; Saeed, M. (2018). Exploring Teachers’ Understanding about Misconceptions of Secondary Grade Chemistry Students. </w:t>
      </w:r>
      <w:r w:rsidRPr="00D34B32">
        <w:rPr>
          <w:i/>
          <w:iCs/>
          <w:noProof/>
          <w:szCs w:val="24"/>
        </w:rPr>
        <w:t>International Journal for Cross Disciplinary Subjects in Education (IJCDSE)</w:t>
      </w:r>
      <w:r w:rsidRPr="00D34B32">
        <w:rPr>
          <w:noProof/>
          <w:szCs w:val="24"/>
        </w:rPr>
        <w:t xml:space="preserve">, </w:t>
      </w:r>
      <w:r w:rsidRPr="00D34B32">
        <w:rPr>
          <w:i/>
          <w:iCs/>
          <w:noProof/>
          <w:szCs w:val="24"/>
        </w:rPr>
        <w:t>9</w:t>
      </w:r>
      <w:r w:rsidRPr="00D34B32">
        <w:rPr>
          <w:noProof/>
          <w:szCs w:val="24"/>
        </w:rPr>
        <w:t>(1), 3323–3328.</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Kanli, U. (2015). Using a Two-Tier Test to Analyse Students’ and Teachers’ Alternative Concepts in Astronomy. </w:t>
      </w:r>
      <w:r w:rsidRPr="00D34B32">
        <w:rPr>
          <w:i/>
          <w:iCs/>
          <w:noProof/>
          <w:szCs w:val="24"/>
        </w:rPr>
        <w:t>Science Education International</w:t>
      </w:r>
      <w:r w:rsidRPr="00D34B32">
        <w:rPr>
          <w:noProof/>
          <w:szCs w:val="24"/>
        </w:rPr>
        <w:t xml:space="preserve">, </w:t>
      </w:r>
      <w:r w:rsidRPr="00D34B32">
        <w:rPr>
          <w:i/>
          <w:iCs/>
          <w:noProof/>
          <w:szCs w:val="24"/>
        </w:rPr>
        <w:t>26</w:t>
      </w:r>
      <w:r w:rsidRPr="00D34B32">
        <w:rPr>
          <w:noProof/>
          <w:szCs w:val="24"/>
        </w:rPr>
        <w:t>(2), 148–165.</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Korur, F. (2015). Exploring Seventh-Grade Students’ and Pre-service Science Teachers’ Misconceptions in Astronomical Concepts. </w:t>
      </w:r>
      <w:r w:rsidRPr="00D34B32">
        <w:rPr>
          <w:i/>
          <w:iCs/>
          <w:noProof/>
          <w:szCs w:val="24"/>
        </w:rPr>
        <w:t>Eurasia Journal of Mathematics, Science and Technology Education</w:t>
      </w:r>
      <w:r w:rsidRPr="00D34B32">
        <w:rPr>
          <w:noProof/>
          <w:szCs w:val="24"/>
        </w:rPr>
        <w:t xml:space="preserve">, </w:t>
      </w:r>
      <w:r w:rsidRPr="00D34B32">
        <w:rPr>
          <w:i/>
          <w:iCs/>
          <w:noProof/>
          <w:szCs w:val="24"/>
        </w:rPr>
        <w:t>11</w:t>
      </w:r>
      <w:r w:rsidR="00D34B32">
        <w:rPr>
          <w:noProof/>
          <w:szCs w:val="24"/>
        </w:rPr>
        <w:t>(5), 1041–1060.</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Kryjevskaia, M., Stetzer, M. R., &amp; Heron, P. R. L. (2012). Student Understanding of Wave Behavior at a Boundary: The Relationships Among Wavelength, Propagation Speed, and Frequency. </w:t>
      </w:r>
      <w:r w:rsidRPr="00D34B32">
        <w:rPr>
          <w:i/>
          <w:iCs/>
          <w:noProof/>
          <w:szCs w:val="24"/>
        </w:rPr>
        <w:t>American Journal of Physics</w:t>
      </w:r>
      <w:r w:rsidRPr="00D34B32">
        <w:rPr>
          <w:noProof/>
          <w:szCs w:val="24"/>
        </w:rPr>
        <w:t xml:space="preserve">, </w:t>
      </w:r>
      <w:r w:rsidRPr="00D34B32">
        <w:rPr>
          <w:i/>
          <w:iCs/>
          <w:noProof/>
          <w:szCs w:val="24"/>
        </w:rPr>
        <w:t>80</w:t>
      </w:r>
      <w:r w:rsidR="00D34B32">
        <w:rPr>
          <w:noProof/>
          <w:szCs w:val="24"/>
        </w:rPr>
        <w:t>(4), 339–347.</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Lawshe, C, H. (1975). A Quantitative Approach to Content Validity. </w:t>
      </w:r>
      <w:r w:rsidRPr="00D34B32">
        <w:rPr>
          <w:i/>
          <w:iCs/>
          <w:noProof/>
          <w:szCs w:val="24"/>
        </w:rPr>
        <w:t>Personnel Psychology</w:t>
      </w:r>
      <w:r w:rsidRPr="00D34B32">
        <w:rPr>
          <w:noProof/>
          <w:szCs w:val="24"/>
        </w:rPr>
        <w:t xml:space="preserve">, </w:t>
      </w:r>
      <w:r w:rsidRPr="00D34B32">
        <w:rPr>
          <w:i/>
          <w:iCs/>
          <w:noProof/>
          <w:szCs w:val="24"/>
        </w:rPr>
        <w:t>28</w:t>
      </w:r>
      <w:r w:rsidR="00D34B32">
        <w:rPr>
          <w:noProof/>
          <w:szCs w:val="24"/>
        </w:rPr>
        <w:t>(4), 563–727.</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Lestari, I. N. M., Suyana, I., &amp; Jauhari, A. (2018). Pengembangan Electricity Concept Test Berformat Four-Tier Test. </w:t>
      </w:r>
      <w:r w:rsidRPr="00D34B32">
        <w:rPr>
          <w:i/>
          <w:iCs/>
          <w:noProof/>
          <w:szCs w:val="24"/>
        </w:rPr>
        <w:t>Jurnal Wahana Pendidikan Fisika</w:t>
      </w:r>
      <w:r w:rsidRPr="00D34B32">
        <w:rPr>
          <w:noProof/>
          <w:szCs w:val="24"/>
        </w:rPr>
        <w:t xml:space="preserve">, </w:t>
      </w:r>
      <w:r w:rsidRPr="00D34B32">
        <w:rPr>
          <w:i/>
          <w:iCs/>
          <w:noProof/>
          <w:szCs w:val="24"/>
        </w:rPr>
        <w:t>3</w:t>
      </w:r>
      <w:r w:rsidRPr="00D34B32">
        <w:rPr>
          <w:noProof/>
          <w:szCs w:val="24"/>
        </w:rPr>
        <w:t>(1), 69–73.</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Loh, A. S. L., Subramaniam, R., &amp; Tan, K. C. D. (2014). Exploring Students’ Understanding of </w:t>
      </w:r>
      <w:r w:rsidRPr="00D34B32">
        <w:rPr>
          <w:noProof/>
          <w:szCs w:val="24"/>
        </w:rPr>
        <w:lastRenderedPageBreak/>
        <w:t xml:space="preserve">Electrochemical Cells Using an Enhanced Two-Tier Diagnostic Instrument. </w:t>
      </w:r>
      <w:r w:rsidRPr="00D34B32">
        <w:rPr>
          <w:i/>
          <w:iCs/>
          <w:noProof/>
          <w:szCs w:val="24"/>
        </w:rPr>
        <w:t>Research in Science and Technological Education</w:t>
      </w:r>
      <w:r w:rsidRPr="00D34B32">
        <w:rPr>
          <w:noProof/>
          <w:szCs w:val="24"/>
        </w:rPr>
        <w:t xml:space="preserve">, </w:t>
      </w:r>
      <w:r w:rsidRPr="00D34B32">
        <w:rPr>
          <w:i/>
          <w:iCs/>
          <w:noProof/>
          <w:szCs w:val="24"/>
        </w:rPr>
        <w:t>32</w:t>
      </w:r>
      <w:r w:rsidR="00D34B32">
        <w:rPr>
          <w:noProof/>
          <w:szCs w:val="24"/>
        </w:rPr>
        <w:t>(3), 229–250.</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Milenkovic, D. D., Hrin, T. N., Segedinac, M. D., &amp; Horvat, S. (2016). Development of a Three-Tier Test as a Valid Diagnostic Tool for Identification of Misconceptions Related to Carbohydrates. </w:t>
      </w:r>
      <w:r w:rsidRPr="00D34B32">
        <w:rPr>
          <w:i/>
          <w:iCs/>
          <w:noProof/>
          <w:szCs w:val="24"/>
        </w:rPr>
        <w:t>Journal of Chemical Education</w:t>
      </w:r>
      <w:r w:rsidRPr="00D34B32">
        <w:rPr>
          <w:noProof/>
          <w:szCs w:val="24"/>
        </w:rPr>
        <w:t xml:space="preserve">, </w:t>
      </w:r>
      <w:r w:rsidRPr="00D34B32">
        <w:rPr>
          <w:i/>
          <w:iCs/>
          <w:noProof/>
          <w:szCs w:val="24"/>
        </w:rPr>
        <w:t>93</w:t>
      </w:r>
      <w:r w:rsidR="00D34B32">
        <w:rPr>
          <w:noProof/>
          <w:szCs w:val="24"/>
        </w:rPr>
        <w:t>(9), 1514–1520.</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Mubarak, S., Susilaningsih, E., &amp; Cahyono, E. (2016). Pengembangan Tes Diagnostik Three Tier Multiple Choice untuk Mengidentifikasi Miskonsepsi Peserta Didik Kelas XI. </w:t>
      </w:r>
      <w:r w:rsidRPr="00D34B32">
        <w:rPr>
          <w:i/>
          <w:iCs/>
          <w:noProof/>
          <w:szCs w:val="24"/>
        </w:rPr>
        <w:t>Journal of Innovative Science Education</w:t>
      </w:r>
      <w:r w:rsidRPr="00D34B32">
        <w:rPr>
          <w:noProof/>
          <w:szCs w:val="24"/>
        </w:rPr>
        <w:t xml:space="preserve">, </w:t>
      </w:r>
      <w:r w:rsidRPr="00D34B32">
        <w:rPr>
          <w:i/>
          <w:iCs/>
          <w:noProof/>
          <w:szCs w:val="24"/>
        </w:rPr>
        <w:t>5</w:t>
      </w:r>
      <w:r w:rsidRPr="00D34B32">
        <w:rPr>
          <w:noProof/>
          <w:szCs w:val="24"/>
        </w:rPr>
        <w:t>(2), 101–110.</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Munawaroh, R., &amp; Setyarsih, W. (2016). Identifikasi Miskonsepsi Siswa dan Penyebabnya pada Materi Alat Optik Menggunakan Three-tier Multiple Choice Diagnostic Test. </w:t>
      </w:r>
      <w:r w:rsidRPr="00D34B32">
        <w:rPr>
          <w:i/>
          <w:iCs/>
          <w:noProof/>
          <w:szCs w:val="24"/>
        </w:rPr>
        <w:t>Jurnal Inovasi Pendidikan Fisika</w:t>
      </w:r>
      <w:r w:rsidRPr="00D34B32">
        <w:rPr>
          <w:noProof/>
          <w:szCs w:val="24"/>
        </w:rPr>
        <w:t xml:space="preserve">, </w:t>
      </w:r>
      <w:r w:rsidRPr="00D34B32">
        <w:rPr>
          <w:i/>
          <w:iCs/>
          <w:noProof/>
          <w:szCs w:val="24"/>
        </w:rPr>
        <w:t>05</w:t>
      </w:r>
      <w:r w:rsidRPr="00D34B32">
        <w:rPr>
          <w:noProof/>
          <w:szCs w:val="24"/>
        </w:rPr>
        <w:t>(02), 79–81.</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Pan, S. J. A., &amp; Chou, C. (2015). Using a Two-Tier Test to Examine Taiwanese Graduate Students’ Misunderstanding of Responsible Conduct of Research. </w:t>
      </w:r>
      <w:r w:rsidRPr="00D34B32">
        <w:rPr>
          <w:i/>
          <w:iCs/>
          <w:noProof/>
          <w:szCs w:val="24"/>
        </w:rPr>
        <w:t>Ethics and Behavior</w:t>
      </w:r>
      <w:r w:rsidRPr="00D34B32">
        <w:rPr>
          <w:noProof/>
          <w:szCs w:val="24"/>
        </w:rPr>
        <w:t xml:space="preserve">, </w:t>
      </w:r>
      <w:r w:rsidRPr="00D34B32">
        <w:rPr>
          <w:i/>
          <w:iCs/>
          <w:noProof/>
          <w:szCs w:val="24"/>
        </w:rPr>
        <w:t>25</w:t>
      </w:r>
      <w:r w:rsidR="00D34B32">
        <w:rPr>
          <w:noProof/>
          <w:szCs w:val="24"/>
        </w:rPr>
        <w:t>(6), 500–527.</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Pesman, H., &amp; Eryilmaz, A. (2010). Development of a Three-Tier Test to Assess Misconceptions about Simple Electric Circuits. </w:t>
      </w:r>
      <w:r w:rsidRPr="00D34B32">
        <w:rPr>
          <w:i/>
          <w:iCs/>
          <w:noProof/>
          <w:szCs w:val="24"/>
        </w:rPr>
        <w:t>Journal of Educational Research</w:t>
      </w:r>
      <w:r w:rsidRPr="00D34B32">
        <w:rPr>
          <w:noProof/>
          <w:szCs w:val="24"/>
        </w:rPr>
        <w:t xml:space="preserve">, </w:t>
      </w:r>
      <w:r w:rsidRPr="00D34B32">
        <w:rPr>
          <w:i/>
          <w:iCs/>
          <w:noProof/>
          <w:szCs w:val="24"/>
        </w:rPr>
        <w:t>103</w:t>
      </w:r>
      <w:r w:rsidR="00D34B32">
        <w:rPr>
          <w:noProof/>
          <w:szCs w:val="24"/>
        </w:rPr>
        <w:t>(3), 208–222.</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Pfeiffer, S. (2017). The Vision of “Industrie 4.0” in the Making-a Case of Future Told, Tamed, and Traded. </w:t>
      </w:r>
      <w:r w:rsidRPr="00D34B32">
        <w:rPr>
          <w:i/>
          <w:iCs/>
          <w:noProof/>
          <w:szCs w:val="24"/>
        </w:rPr>
        <w:t>Nanoethics</w:t>
      </w:r>
      <w:r w:rsidRPr="00D34B32">
        <w:rPr>
          <w:noProof/>
          <w:szCs w:val="24"/>
        </w:rPr>
        <w:t xml:space="preserve">, </w:t>
      </w:r>
      <w:r w:rsidRPr="00D34B32">
        <w:rPr>
          <w:i/>
          <w:iCs/>
          <w:noProof/>
          <w:szCs w:val="24"/>
        </w:rPr>
        <w:t>11</w:t>
      </w:r>
      <w:r w:rsidR="00D34B32">
        <w:rPr>
          <w:noProof/>
          <w:szCs w:val="24"/>
        </w:rPr>
        <w:t>(1), 107–121.</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Plomp, T., &amp; Nieveen, N. (2013). </w:t>
      </w:r>
      <w:r w:rsidRPr="00D34B32">
        <w:rPr>
          <w:i/>
          <w:iCs/>
          <w:noProof/>
          <w:szCs w:val="24"/>
        </w:rPr>
        <w:t>Educational Design Research</w:t>
      </w:r>
      <w:r w:rsidRPr="00D34B32">
        <w:rPr>
          <w:noProof/>
          <w:szCs w:val="24"/>
        </w:rPr>
        <w:t>. Netherlands: Netherlands Institute for Curriculum Development (SLO).</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Sanders, M., &amp; Makotsa, D. (2016). The Possible Influence of Curriculum Statements and Textbooks on Misconceptions: The Case of Evolution. </w:t>
      </w:r>
      <w:r w:rsidRPr="00D34B32">
        <w:rPr>
          <w:i/>
          <w:iCs/>
          <w:noProof/>
          <w:szCs w:val="24"/>
        </w:rPr>
        <w:t>Education as Change</w:t>
      </w:r>
      <w:r w:rsidRPr="00D34B32">
        <w:rPr>
          <w:noProof/>
          <w:szCs w:val="24"/>
        </w:rPr>
        <w:t xml:space="preserve">, </w:t>
      </w:r>
      <w:r w:rsidRPr="00D34B32">
        <w:rPr>
          <w:i/>
          <w:iCs/>
          <w:noProof/>
          <w:szCs w:val="24"/>
        </w:rPr>
        <w:t>20</w:t>
      </w:r>
      <w:r w:rsidR="00D34B32">
        <w:rPr>
          <w:noProof/>
          <w:szCs w:val="24"/>
        </w:rPr>
        <w:t>(1), 216–238.</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Sumintono, B., &amp; Widhiarso, W. (2015). </w:t>
      </w:r>
      <w:r w:rsidRPr="00D34B32">
        <w:rPr>
          <w:i/>
          <w:iCs/>
          <w:noProof/>
          <w:szCs w:val="24"/>
        </w:rPr>
        <w:t>Aplikasi Pemodelan RASCH Pada Assessment Pendidikan</w:t>
      </w:r>
      <w:r w:rsidRPr="00D34B32">
        <w:rPr>
          <w:noProof/>
          <w:szCs w:val="24"/>
        </w:rPr>
        <w:t>. Cimahi: Trim Komunikata Publishing House.</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Sutopo. (2016). Pemahaman Mahasiswa Tentang Konsep-Konsep Dasar Gelombang Mekanik. </w:t>
      </w:r>
      <w:r w:rsidRPr="00D34B32">
        <w:rPr>
          <w:i/>
          <w:iCs/>
          <w:noProof/>
          <w:szCs w:val="24"/>
        </w:rPr>
        <w:t>Jurnal Pendidikan Fisika Indonesia</w:t>
      </w:r>
      <w:r w:rsidRPr="00D34B32">
        <w:rPr>
          <w:noProof/>
          <w:szCs w:val="24"/>
        </w:rPr>
        <w:t xml:space="preserve">, </w:t>
      </w:r>
      <w:r w:rsidRPr="00D34B32">
        <w:rPr>
          <w:i/>
          <w:iCs/>
          <w:noProof/>
          <w:szCs w:val="24"/>
        </w:rPr>
        <w:t>12</w:t>
      </w:r>
      <w:r w:rsidR="00A321DE">
        <w:rPr>
          <w:noProof/>
          <w:szCs w:val="24"/>
        </w:rPr>
        <w:t>(2), 41–53.</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Taslidere, E. (2016). Development and Use of a Three-Tier Diagnostic Test to Assess High School Students’ Misconceptions about the Photoelectric Effect. </w:t>
      </w:r>
      <w:r w:rsidRPr="00D34B32">
        <w:rPr>
          <w:i/>
          <w:iCs/>
          <w:noProof/>
          <w:szCs w:val="24"/>
        </w:rPr>
        <w:t>Research in Science and Technological Education</w:t>
      </w:r>
      <w:r w:rsidRPr="00D34B32">
        <w:rPr>
          <w:noProof/>
          <w:szCs w:val="24"/>
        </w:rPr>
        <w:t xml:space="preserve">, </w:t>
      </w:r>
      <w:r w:rsidRPr="00D34B32">
        <w:rPr>
          <w:i/>
          <w:iCs/>
          <w:noProof/>
          <w:szCs w:val="24"/>
        </w:rPr>
        <w:t>34</w:t>
      </w:r>
      <w:r w:rsidR="00A321DE">
        <w:rPr>
          <w:noProof/>
          <w:szCs w:val="24"/>
        </w:rPr>
        <w:t>(2), 164–186.</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Uyulgan, M. A., Akkuzu, N., &amp; Alpat, S. (2014). Assessing the Students’ Understanding Related to Molecular Geometry Using a Two-Tier Diagnostic Test. </w:t>
      </w:r>
      <w:r w:rsidRPr="00D34B32">
        <w:rPr>
          <w:i/>
          <w:iCs/>
          <w:noProof/>
          <w:szCs w:val="24"/>
        </w:rPr>
        <w:t>Journal of Baltic Science Education</w:t>
      </w:r>
      <w:r w:rsidRPr="00D34B32">
        <w:rPr>
          <w:noProof/>
          <w:szCs w:val="24"/>
        </w:rPr>
        <w:t xml:space="preserve">, </w:t>
      </w:r>
      <w:r w:rsidRPr="00D34B32">
        <w:rPr>
          <w:i/>
          <w:iCs/>
          <w:noProof/>
          <w:szCs w:val="24"/>
        </w:rPr>
        <w:t>13</w:t>
      </w:r>
      <w:r w:rsidRPr="00D34B32">
        <w:rPr>
          <w:noProof/>
          <w:szCs w:val="24"/>
        </w:rPr>
        <w:t>(6), 839–855.</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Vitharana, P. R. K. A. (2015). Student Misconceptions about Plant Transport a Sri Lankan Example. </w:t>
      </w:r>
      <w:r w:rsidRPr="00D34B32">
        <w:rPr>
          <w:i/>
          <w:iCs/>
          <w:noProof/>
          <w:szCs w:val="24"/>
        </w:rPr>
        <w:t>European Journal of Science and Mathematics Education</w:t>
      </w:r>
      <w:r w:rsidRPr="00D34B32">
        <w:rPr>
          <w:noProof/>
          <w:szCs w:val="24"/>
        </w:rPr>
        <w:t xml:space="preserve">, </w:t>
      </w:r>
      <w:r w:rsidRPr="00D34B32">
        <w:rPr>
          <w:i/>
          <w:iCs/>
          <w:noProof/>
          <w:szCs w:val="24"/>
        </w:rPr>
        <w:t>3</w:t>
      </w:r>
      <w:r w:rsidR="00A321DE">
        <w:rPr>
          <w:noProof/>
          <w:szCs w:val="24"/>
        </w:rPr>
        <w:t>(3), 275–288.</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Vrabec, M., &amp; Proksa, M. (2016). Identifying Misconceptions Related to Chemical Bonding </w:t>
      </w:r>
      <w:r w:rsidRPr="00D34B32">
        <w:rPr>
          <w:noProof/>
          <w:szCs w:val="24"/>
        </w:rPr>
        <w:lastRenderedPageBreak/>
        <w:t xml:space="preserve">Concepts in the Slovak School System Using the Bonding Representations Inventory as a Diagnostic Tool. </w:t>
      </w:r>
      <w:r w:rsidRPr="00D34B32">
        <w:rPr>
          <w:i/>
          <w:iCs/>
          <w:noProof/>
          <w:szCs w:val="24"/>
        </w:rPr>
        <w:t>Journal of Chemical Education</w:t>
      </w:r>
      <w:r w:rsidRPr="00D34B32">
        <w:rPr>
          <w:noProof/>
          <w:szCs w:val="24"/>
        </w:rPr>
        <w:t xml:space="preserve">, </w:t>
      </w:r>
      <w:r w:rsidRPr="00D34B32">
        <w:rPr>
          <w:i/>
          <w:iCs/>
          <w:noProof/>
          <w:szCs w:val="24"/>
        </w:rPr>
        <w:t>93</w:t>
      </w:r>
      <w:r w:rsidR="00A321DE">
        <w:rPr>
          <w:noProof/>
          <w:szCs w:val="24"/>
        </w:rPr>
        <w:t>(8), 1364–1370.</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Wilson, F. R., Pan, W., &amp; Schumsky, D. A. (2012). Recalculation of the Critical Values for Lawshe’s Content Validity Ratio. </w:t>
      </w:r>
      <w:r w:rsidRPr="00D34B32">
        <w:rPr>
          <w:i/>
          <w:iCs/>
          <w:noProof/>
          <w:szCs w:val="24"/>
        </w:rPr>
        <w:t>Measurement and Evaluation in Counseling and Development</w:t>
      </w:r>
      <w:r w:rsidRPr="00D34B32">
        <w:rPr>
          <w:noProof/>
          <w:szCs w:val="24"/>
        </w:rPr>
        <w:t xml:space="preserve">, </w:t>
      </w:r>
      <w:r w:rsidRPr="00D34B32">
        <w:rPr>
          <w:i/>
          <w:iCs/>
          <w:noProof/>
          <w:szCs w:val="24"/>
        </w:rPr>
        <w:t>45</w:t>
      </w:r>
      <w:r w:rsidR="00A321DE">
        <w:rPr>
          <w:noProof/>
          <w:szCs w:val="24"/>
        </w:rPr>
        <w:t>(3), 197–210.</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Yang, D. C., &amp; Lin, Y. C. (2015). Assessing 10- to 11-Year-Old Children’s Performance and Misconceptions in Number Sense Using a Four-Tier Diagnostic Test. </w:t>
      </w:r>
      <w:r w:rsidRPr="00D34B32">
        <w:rPr>
          <w:i/>
          <w:iCs/>
          <w:noProof/>
          <w:szCs w:val="24"/>
        </w:rPr>
        <w:t>Educational Research</w:t>
      </w:r>
      <w:r w:rsidRPr="00D34B32">
        <w:rPr>
          <w:noProof/>
          <w:szCs w:val="24"/>
        </w:rPr>
        <w:t xml:space="preserve">, </w:t>
      </w:r>
      <w:r w:rsidRPr="00D34B32">
        <w:rPr>
          <w:i/>
          <w:iCs/>
          <w:noProof/>
          <w:szCs w:val="24"/>
        </w:rPr>
        <w:t>57</w:t>
      </w:r>
      <w:r w:rsidR="00A321DE">
        <w:rPr>
          <w:noProof/>
          <w:szCs w:val="24"/>
        </w:rPr>
        <w:t>(4), 368–388.</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Yang, T. C., Chen, S. Y., &amp; Hwang, G. J. (2015). The Influences of a Two-Tier Test Strategy on Student Learning: A Lag Sequential Analysis Approach. </w:t>
      </w:r>
      <w:r w:rsidRPr="00D34B32">
        <w:rPr>
          <w:i/>
          <w:iCs/>
          <w:noProof/>
          <w:szCs w:val="24"/>
        </w:rPr>
        <w:t>Computers and Education</w:t>
      </w:r>
      <w:r w:rsidRPr="00D34B32">
        <w:rPr>
          <w:noProof/>
          <w:szCs w:val="24"/>
        </w:rPr>
        <w:t xml:space="preserve">, </w:t>
      </w:r>
      <w:r w:rsidRPr="00D34B32">
        <w:rPr>
          <w:i/>
          <w:iCs/>
          <w:noProof/>
          <w:szCs w:val="24"/>
        </w:rPr>
        <w:t>82</w:t>
      </w:r>
      <w:r w:rsidR="00A321DE">
        <w:rPr>
          <w:noProof/>
          <w:szCs w:val="24"/>
        </w:rPr>
        <w:t>(C), 366–377.</w:t>
      </w:r>
    </w:p>
    <w:p w:rsidR="00092ED3" w:rsidRPr="00D34B32" w:rsidRDefault="00092ED3" w:rsidP="00D34B32">
      <w:pPr>
        <w:widowControl w:val="0"/>
        <w:autoSpaceDE w:val="0"/>
        <w:autoSpaceDN w:val="0"/>
        <w:adjustRightInd w:val="0"/>
        <w:ind w:left="480" w:hanging="480"/>
        <w:jc w:val="both"/>
        <w:rPr>
          <w:noProof/>
          <w:szCs w:val="24"/>
        </w:rPr>
      </w:pPr>
      <w:r w:rsidRPr="00D34B32">
        <w:rPr>
          <w:noProof/>
          <w:szCs w:val="24"/>
        </w:rPr>
        <w:t xml:space="preserve">Zaleha, Z., Samsudin, A., &amp; Nugraha, M. G. (2017). Pengembangan Instrumen Tes Diagnostik VCCI Bentuk Four-Tier Test pada Konsep Getaran. </w:t>
      </w:r>
      <w:r w:rsidRPr="00D34B32">
        <w:rPr>
          <w:i/>
          <w:iCs/>
          <w:noProof/>
          <w:szCs w:val="24"/>
        </w:rPr>
        <w:t>Jurnal Pendidikan Fisika dan Keilmuan (JPFK)</w:t>
      </w:r>
      <w:r w:rsidRPr="00D34B32">
        <w:rPr>
          <w:noProof/>
          <w:szCs w:val="24"/>
        </w:rPr>
        <w:t xml:space="preserve">, </w:t>
      </w:r>
      <w:r w:rsidRPr="00D34B32">
        <w:rPr>
          <w:i/>
          <w:iCs/>
          <w:noProof/>
          <w:szCs w:val="24"/>
        </w:rPr>
        <w:t>3</w:t>
      </w:r>
      <w:r w:rsidR="00A321DE">
        <w:rPr>
          <w:noProof/>
          <w:szCs w:val="24"/>
        </w:rPr>
        <w:t>(1), 36.</w:t>
      </w:r>
    </w:p>
    <w:p w:rsidR="00092ED3" w:rsidRPr="00D34B32" w:rsidRDefault="00092ED3" w:rsidP="00D34B32">
      <w:pPr>
        <w:widowControl w:val="0"/>
        <w:autoSpaceDE w:val="0"/>
        <w:autoSpaceDN w:val="0"/>
        <w:adjustRightInd w:val="0"/>
        <w:ind w:left="480" w:hanging="480"/>
        <w:jc w:val="both"/>
        <w:rPr>
          <w:noProof/>
        </w:rPr>
      </w:pPr>
      <w:r w:rsidRPr="00D34B32">
        <w:rPr>
          <w:noProof/>
          <w:szCs w:val="24"/>
        </w:rPr>
        <w:t xml:space="preserve">Zulfikar, A., Samsudin, A., &amp; Saepuzaman, D. (2017). Pengembangan Terbatas Tes Diagnostik Force Concept Inventory Berformat Four-Tier Test. </w:t>
      </w:r>
      <w:r w:rsidRPr="00D34B32">
        <w:rPr>
          <w:i/>
          <w:iCs/>
          <w:noProof/>
          <w:szCs w:val="24"/>
        </w:rPr>
        <w:t>Jurnal Wahana Pendidikan Fisika</w:t>
      </w:r>
      <w:r w:rsidRPr="00D34B32">
        <w:rPr>
          <w:noProof/>
          <w:szCs w:val="24"/>
        </w:rPr>
        <w:t xml:space="preserve">, </w:t>
      </w:r>
      <w:r w:rsidRPr="00D34B32">
        <w:rPr>
          <w:i/>
          <w:iCs/>
          <w:noProof/>
          <w:szCs w:val="24"/>
        </w:rPr>
        <w:t>2</w:t>
      </w:r>
      <w:r w:rsidR="00A321DE">
        <w:rPr>
          <w:noProof/>
          <w:szCs w:val="24"/>
        </w:rPr>
        <w:t>(1), 43–49.</w:t>
      </w:r>
    </w:p>
    <w:p w:rsidR="00DE15FF" w:rsidRPr="000A155D" w:rsidRDefault="000D1CB5" w:rsidP="00D34B32">
      <w:pPr>
        <w:ind w:right="71"/>
        <w:jc w:val="both"/>
        <w:rPr>
          <w:lang w:val="id-ID"/>
        </w:rPr>
      </w:pPr>
      <w:r w:rsidRPr="00D34B32">
        <w:rPr>
          <w:position w:val="-1"/>
        </w:rPr>
        <w:fldChar w:fldCharType="end"/>
      </w:r>
    </w:p>
    <w:p w:rsidR="00D12529" w:rsidRPr="000A155D" w:rsidRDefault="00D12529" w:rsidP="00D224A9">
      <w:pPr>
        <w:ind w:left="566" w:right="71" w:hanging="566"/>
        <w:jc w:val="both"/>
        <w:rPr>
          <w:lang w:val="id-ID"/>
        </w:rPr>
      </w:pPr>
    </w:p>
    <w:sectPr w:rsidR="00D12529" w:rsidRPr="000A155D" w:rsidSect="003D0F99">
      <w:headerReference w:type="default" r:id="rId13"/>
      <w:type w:val="continuous"/>
      <w:pgSz w:w="11920" w:h="16840"/>
      <w:pgMar w:top="1951" w:right="1020" w:bottom="1418" w:left="1020" w:header="720" w:footer="720" w:gutter="0"/>
      <w:cols w:num="2" w:space="720" w:equalWidth="0">
        <w:col w:w="4736" w:space="396"/>
        <w:col w:w="474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AF1" w:rsidRDefault="00984AF1" w:rsidP="00CA7907">
      <w:r>
        <w:separator/>
      </w:r>
    </w:p>
  </w:endnote>
  <w:endnote w:type="continuationSeparator" w:id="0">
    <w:p w:rsidR="00984AF1" w:rsidRDefault="00984AF1" w:rsidP="00CA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684" w:rsidRDefault="00984AF1">
    <w:pPr>
      <w:spacing w:line="200" w:lineRule="exact"/>
    </w:pPr>
    <w:r>
      <w:pict>
        <v:shapetype id="_x0000_t202" coordsize="21600,21600" o:spt="202" path="m,l,21600r21600,l21600,xe">
          <v:stroke joinstyle="miter"/>
          <v:path gradientshapeok="t" o:connecttype="rect"/>
        </v:shapetype>
        <v:shape id="_x0000_s2066" type="#_x0000_t202" style="position:absolute;margin-left:127.9pt;margin-top:782pt;width:93.25pt;height:12.7pt;z-index:-251666432;mso-position-horizontal-relative:page;mso-position-vertical-relative:page" filled="f" stroked="f">
          <v:textbox style="mso-next-textbox:#_x0000_s2066" inset="0,0,0,0">
            <w:txbxContent>
              <w:p w:rsidR="008A3684" w:rsidRPr="00E9007D" w:rsidRDefault="008A3684">
                <w:pPr>
                  <w:spacing w:line="240" w:lineRule="exact"/>
                  <w:ind w:left="20" w:right="-33"/>
                  <w:rPr>
                    <w:sz w:val="22"/>
                    <w:szCs w:val="22"/>
                    <w:lang w:val="id-ID"/>
                  </w:rPr>
                </w:pPr>
                <w:r>
                  <w:rPr>
                    <w:sz w:val="22"/>
                    <w:szCs w:val="22"/>
                  </w:rPr>
                  <w:t>J</w:t>
                </w:r>
                <w:r>
                  <w:rPr>
                    <w:spacing w:val="-2"/>
                    <w:sz w:val="22"/>
                    <w:szCs w:val="22"/>
                  </w:rPr>
                  <w:t>u</w:t>
                </w:r>
                <w:r>
                  <w:rPr>
                    <w:sz w:val="22"/>
                    <w:szCs w:val="22"/>
                  </w:rPr>
                  <w:t>ni</w:t>
                </w:r>
                <w:r w:rsidR="005E25F1">
                  <w:rPr>
                    <w:sz w:val="22"/>
                    <w:szCs w:val="22"/>
                    <w:lang w:val="id-ID"/>
                  </w:rPr>
                  <w:t xml:space="preserve"> </w:t>
                </w:r>
                <w:r w:rsidR="005E25F1">
                  <w:rPr>
                    <w:spacing w:val="-1"/>
                    <w:sz w:val="22"/>
                    <w:szCs w:val="22"/>
                    <w:lang w:val="id-ID"/>
                  </w:rPr>
                  <w:t>2019</w:t>
                </w:r>
              </w:p>
            </w:txbxContent>
          </v:textbox>
          <w10:wrap anchorx="page" anchory="page"/>
        </v:shape>
      </w:pict>
    </w:r>
    <w:r>
      <w:pict>
        <v:shape id="_x0000_s2065" type="#_x0000_t202" style="position:absolute;margin-left:346.9pt;margin-top:782pt;width:191.85pt;height:12.7pt;z-index:-251665408;mso-position-horizontal-relative:page;mso-position-vertical-relative:page" filled="f" stroked="f">
          <v:textbox style="mso-next-textbox:#_x0000_s2065" inset="0,0,0,0">
            <w:txbxContent>
              <w:p w:rsidR="008A3684" w:rsidRPr="00E9007D" w:rsidRDefault="00E9007D" w:rsidP="00E9007D">
                <w:pPr>
                  <w:rPr>
                    <w:szCs w:val="22"/>
                  </w:rPr>
                </w:pPr>
                <w:r w:rsidRPr="00E9007D">
                  <w:rPr>
                    <w:w w:val="95"/>
                    <w:sz w:val="22"/>
                    <w:szCs w:val="22"/>
                  </w:rPr>
                  <w:t>http://jurnal.unimed.ac.id/2012/index.php/jpf</w:t>
                </w:r>
              </w:p>
            </w:txbxContent>
          </v:textbox>
          <w10:wrap anchorx="page" anchory="page"/>
        </v:shape>
      </w:pict>
    </w:r>
    <w:r>
      <w:pict>
        <v:shape id="_x0000_s2068" type="#_x0000_t202" style="position:absolute;margin-left:290.2pt;margin-top:781.65pt;width:15.05pt;height:13.05pt;z-index:-251668480;mso-position-horizontal-relative:page;mso-position-vertical-relative:page" filled="f" stroked="f">
          <v:textbox style="mso-next-textbox:#_x0000_s2068" inset="0,0,0,0">
            <w:txbxContent>
              <w:p w:rsidR="008A3684" w:rsidRDefault="00194CFF">
                <w:pPr>
                  <w:spacing w:line="240" w:lineRule="exact"/>
                  <w:ind w:left="40"/>
                  <w:rPr>
                    <w:sz w:val="22"/>
                    <w:szCs w:val="22"/>
                  </w:rPr>
                </w:pPr>
                <w:r>
                  <w:fldChar w:fldCharType="begin"/>
                </w:r>
                <w:r w:rsidR="008A3684">
                  <w:rPr>
                    <w:sz w:val="22"/>
                    <w:szCs w:val="22"/>
                  </w:rPr>
                  <w:instrText xml:space="preserve"> PAGE </w:instrText>
                </w:r>
                <w:r>
                  <w:fldChar w:fldCharType="separate"/>
                </w:r>
                <w:r w:rsidR="00542CDA">
                  <w:rPr>
                    <w:noProof/>
                    <w:sz w:val="22"/>
                    <w:szCs w:val="22"/>
                  </w:rPr>
                  <w:t>41</w:t>
                </w:r>
                <w:r>
                  <w:fldChar w:fldCharType="end"/>
                </w:r>
              </w:p>
            </w:txbxContent>
          </v:textbox>
          <w10:wrap anchorx="page" anchory="page"/>
        </v:shape>
      </w:pict>
    </w:r>
    <w:r>
      <w:pict>
        <v:shape id="_x0000_s2067" type="#_x0000_t202" style="position:absolute;margin-left:55.65pt;margin-top:782pt;width:57.65pt;height:13.05pt;z-index:-251667456;mso-position-horizontal-relative:page;mso-position-vertical-relative:page" filled="f" stroked="f">
          <v:textbox style="mso-next-textbox:#_x0000_s2067" inset="0,0,0,0">
            <w:txbxContent>
              <w:p w:rsidR="008A3684" w:rsidRPr="005E25F1" w:rsidRDefault="008A3684">
                <w:pPr>
                  <w:spacing w:line="240" w:lineRule="exact"/>
                  <w:ind w:left="20" w:right="-33"/>
                  <w:rPr>
                    <w:sz w:val="22"/>
                    <w:szCs w:val="22"/>
                    <w:lang w:val="id-ID"/>
                  </w:rPr>
                </w:pPr>
                <w:r w:rsidRPr="005E25F1">
                  <w:rPr>
                    <w:w w:val="94"/>
                    <w:sz w:val="22"/>
                    <w:szCs w:val="22"/>
                  </w:rPr>
                  <w:t>Vol.</w:t>
                </w:r>
                <w:r w:rsidR="005E25F1" w:rsidRPr="005E25F1">
                  <w:rPr>
                    <w:sz w:val="22"/>
                    <w:szCs w:val="22"/>
                    <w:lang w:val="id-ID"/>
                  </w:rPr>
                  <w:t>8</w:t>
                </w:r>
                <w:r w:rsidR="005E25F1">
                  <w:rPr>
                    <w:sz w:val="22"/>
                    <w:szCs w:val="22"/>
                  </w:rPr>
                  <w:t xml:space="preserve"> </w:t>
                </w:r>
                <w:r w:rsidRPr="005E25F1">
                  <w:rPr>
                    <w:sz w:val="22"/>
                    <w:szCs w:val="22"/>
                  </w:rPr>
                  <w:t>No.</w:t>
                </w:r>
                <w:r w:rsidR="005E25F1" w:rsidRPr="005E25F1">
                  <w:rPr>
                    <w:sz w:val="22"/>
                    <w:szCs w:val="22"/>
                    <w:lang w:val="id-ID"/>
                  </w:rPr>
                  <w:t>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AF1" w:rsidRDefault="00984AF1" w:rsidP="00CA7907">
      <w:r>
        <w:separator/>
      </w:r>
    </w:p>
  </w:footnote>
  <w:footnote w:type="continuationSeparator" w:id="0">
    <w:p w:rsidR="00984AF1" w:rsidRDefault="00984AF1" w:rsidP="00CA7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FE" w:rsidRDefault="00984AF1" w:rsidP="00EC65FE">
    <w:pPr>
      <w:spacing w:line="200" w:lineRule="exact"/>
    </w:pPr>
    <w:r>
      <w:pict>
        <v:shapetype id="_x0000_t202" coordsize="21600,21600" o:spt="202" path="m,l,21600r21600,l21600,xe">
          <v:stroke joinstyle="miter"/>
          <v:path gradientshapeok="t" o:connecttype="rect"/>
        </v:shapetype>
        <v:shape id="_x0000_s2074" type="#_x0000_t202" style="position:absolute;margin-left:420.8pt;margin-top:45.25pt;width:117.95pt;height:35.15pt;z-index:-251645952;mso-position-horizontal-relative:page;mso-position-vertical-relative:page" filled="f" stroked="f">
          <v:textbox style="mso-next-textbox:#_x0000_s2074" inset="0,0,0,0">
            <w:txbxContent>
              <w:p w:rsidR="00EC65FE" w:rsidRDefault="00EC65FE" w:rsidP="00EC65FE">
                <w:pPr>
                  <w:spacing w:line="220" w:lineRule="exact"/>
                  <w:ind w:left="20" w:right="88"/>
                  <w:jc w:val="right"/>
                </w:pPr>
                <w:r>
                  <w:rPr>
                    <w:spacing w:val="1"/>
                    <w:w w:val="113"/>
                  </w:rPr>
                  <w:t>J</w:t>
                </w:r>
                <w:r>
                  <w:rPr>
                    <w:w w:val="113"/>
                  </w:rPr>
                  <w:t>ur</w:t>
                </w:r>
                <w:r>
                  <w:rPr>
                    <w:spacing w:val="-1"/>
                    <w:w w:val="113"/>
                  </w:rPr>
                  <w:t>n</w:t>
                </w:r>
                <w:r>
                  <w:rPr>
                    <w:spacing w:val="1"/>
                    <w:w w:val="113"/>
                  </w:rPr>
                  <w:t>a</w:t>
                </w:r>
                <w:r>
                  <w:rPr>
                    <w:w w:val="113"/>
                  </w:rPr>
                  <w:t>l</w:t>
                </w:r>
                <w:r w:rsidR="00C15684">
                  <w:rPr>
                    <w:w w:val="113"/>
                  </w:rPr>
                  <w:t xml:space="preserve"> </w:t>
                </w:r>
                <w:r>
                  <w:t>P</w:t>
                </w:r>
                <w:r>
                  <w:rPr>
                    <w:spacing w:val="1"/>
                  </w:rPr>
                  <w:t>e</w:t>
                </w:r>
                <w:r>
                  <w:t>ndi</w:t>
                </w:r>
                <w:r>
                  <w:rPr>
                    <w:spacing w:val="2"/>
                  </w:rPr>
                  <w:t>d</w:t>
                </w:r>
                <w:r>
                  <w:t>ik</w:t>
                </w:r>
                <w:r>
                  <w:rPr>
                    <w:spacing w:val="2"/>
                  </w:rPr>
                  <w:t>a</w:t>
                </w:r>
                <w:r>
                  <w:t>n</w:t>
                </w:r>
                <w:r w:rsidR="00C15684">
                  <w:t xml:space="preserve"> </w:t>
                </w:r>
                <w:r>
                  <w:rPr>
                    <w:w w:val="108"/>
                  </w:rPr>
                  <w:t>Fi</w:t>
                </w:r>
                <w:r>
                  <w:rPr>
                    <w:spacing w:val="-1"/>
                    <w:w w:val="108"/>
                  </w:rPr>
                  <w:t>s</w:t>
                </w:r>
                <w:r>
                  <w:rPr>
                    <w:w w:val="104"/>
                  </w:rPr>
                  <w:t>ika</w:t>
                </w:r>
              </w:p>
              <w:p w:rsidR="00EC65FE" w:rsidRDefault="00EC65FE" w:rsidP="00EC65FE">
                <w:pPr>
                  <w:spacing w:before="2"/>
                  <w:ind w:right="88"/>
                  <w:jc w:val="right"/>
                  <w:rPr>
                    <w:lang w:val="id-ID"/>
                  </w:rPr>
                </w:pPr>
                <w:r>
                  <w:rPr>
                    <w:lang w:val="id-ID"/>
                  </w:rPr>
                  <w:t>p-</w:t>
                </w:r>
                <w:r>
                  <w:t>IS</w:t>
                </w:r>
                <w:r>
                  <w:rPr>
                    <w:spacing w:val="-1"/>
                  </w:rPr>
                  <w:t>S</w:t>
                </w:r>
                <w:r>
                  <w:t>N</w:t>
                </w:r>
                <w:r w:rsidR="00C15684">
                  <w:t xml:space="preserve"> </w:t>
                </w:r>
                <w:r>
                  <w:rPr>
                    <w:spacing w:val="2"/>
                  </w:rPr>
                  <w:t>2</w:t>
                </w:r>
                <w:r>
                  <w:rPr>
                    <w:spacing w:val="1"/>
                  </w:rPr>
                  <w:t>252-732</w:t>
                </w:r>
                <w:r>
                  <w:t>X</w:t>
                </w:r>
              </w:p>
              <w:p w:rsidR="00EC65FE" w:rsidRPr="008A3684" w:rsidRDefault="00EC65FE" w:rsidP="00EC65FE">
                <w:pPr>
                  <w:spacing w:before="2"/>
                  <w:ind w:right="88"/>
                  <w:jc w:val="right"/>
                  <w:rPr>
                    <w:lang w:val="id-ID"/>
                  </w:rPr>
                </w:pPr>
                <w:r>
                  <w:rPr>
                    <w:lang w:val="id-ID"/>
                  </w:rPr>
                  <w:t>e-ISSN 2301-7651</w:t>
                </w:r>
              </w:p>
            </w:txbxContent>
          </v:textbox>
          <w10:wrap anchorx="page" anchory="page"/>
        </v:shape>
      </w:pict>
    </w:r>
    <w:r>
      <w:pict>
        <v:shape id="_x0000_s2075" type="#_x0000_t202" style="position:absolute;margin-left:87.45pt;margin-top:56.75pt;width:115.5pt;height:11.95pt;z-index:-251644928;mso-position-horizontal-relative:page;mso-position-vertical-relative:page" filled="f" stroked="f">
          <v:textbox style="mso-next-textbox:#_x0000_s2075" inset="0,0,0,0">
            <w:txbxContent>
              <w:p w:rsidR="00EC65FE" w:rsidRDefault="00EC65FE" w:rsidP="00DD3B01">
                <w:pPr>
                  <w:spacing w:line="220" w:lineRule="exact"/>
                  <w:ind w:right="-30"/>
                </w:pPr>
              </w:p>
            </w:txbxContent>
          </v:textbox>
          <w10:wrap anchorx="page" anchory="page"/>
        </v:shape>
      </w:pict>
    </w:r>
    <w:r>
      <w:pict>
        <v:shape id="_x0000_s2076" type="#_x0000_t202" style="position:absolute;margin-left:221.15pt;margin-top:56.75pt;width:38.15pt;height:11.95pt;z-index:-251643904;mso-position-horizontal-relative:page;mso-position-vertical-relative:page" filled="f" stroked="f">
          <v:textbox style="mso-next-textbox:#_x0000_s2076" inset="0,0,0,0">
            <w:txbxContent>
              <w:p w:rsidR="00EC65FE" w:rsidRDefault="00EC65FE" w:rsidP="00EC65FE">
                <w:pPr>
                  <w:spacing w:line="220" w:lineRule="exact"/>
                  <w:ind w:left="20" w:right="-30"/>
                </w:pPr>
              </w:p>
            </w:txbxContent>
          </v:textbox>
          <w10:wrap anchorx="page" anchory="page"/>
        </v:shape>
      </w:pict>
    </w:r>
    <w:r>
      <w:pict>
        <v:shape id="_x0000_s2077" type="#_x0000_t202" style="position:absolute;margin-left:277.4pt;margin-top:56.75pt;width:34.8pt;height:11.95pt;z-index:-251642880;mso-position-horizontal-relative:page;mso-position-vertical-relative:page" filled="f" stroked="f">
          <v:textbox style="mso-next-textbox:#_x0000_s2077" inset="0,0,0,0">
            <w:txbxContent>
              <w:p w:rsidR="00EC65FE" w:rsidRDefault="00EC65FE" w:rsidP="00EC65FE">
                <w:pPr>
                  <w:spacing w:line="220" w:lineRule="exact"/>
                  <w:ind w:left="20" w:right="-30"/>
                </w:pPr>
              </w:p>
            </w:txbxContent>
          </v:textbox>
          <w10:wrap anchorx="page" anchory="page"/>
        </v:shape>
      </w:pict>
    </w:r>
  </w:p>
  <w:p w:rsidR="00EC65FE" w:rsidRDefault="00984AF1">
    <w:pPr>
      <w:pStyle w:val="Header"/>
    </w:pPr>
    <w:r>
      <w:pict>
        <v:shape id="_x0000_s2073" type="#_x0000_t202" style="position:absolute;margin-left:57.45pt;margin-top:45.25pt;width:254.6pt;height:35.15pt;z-index:-251646976;mso-position-horizontal-relative:page;mso-position-vertical-relative:page" filled="f" stroked="f">
          <v:textbox style="mso-next-textbox:#_x0000_s2073" inset="0,0,0,0">
            <w:txbxContent>
              <w:p w:rsidR="00EC65FE" w:rsidRPr="00DD3B01" w:rsidRDefault="00DD3B01" w:rsidP="00F40A2C">
                <w:pPr>
                  <w:pStyle w:val="ListParagraph"/>
                  <w:numPr>
                    <w:ilvl w:val="0"/>
                    <w:numId w:val="2"/>
                  </w:numPr>
                  <w:spacing w:line="220" w:lineRule="exact"/>
                  <w:ind w:left="284" w:right="124" w:hanging="264"/>
                  <w:jc w:val="both"/>
                  <w:rPr>
                    <w:lang w:val="id-ID"/>
                  </w:rPr>
                </w:pPr>
                <w:r>
                  <w:rPr>
                    <w:lang w:val="id-ID"/>
                  </w:rPr>
                  <w:t xml:space="preserve">S. U. Putra, I. Hamidah, Nahadi </w:t>
                </w:r>
                <w:r w:rsidR="00EC65FE">
                  <w:t xml:space="preserve">: </w:t>
                </w:r>
                <w:r>
                  <w:rPr>
                    <w:lang w:val="id-ID"/>
                  </w:rPr>
                  <w:t xml:space="preserve">Pengembangan Tes Diagnostik Diagnostik </w:t>
                </w:r>
                <w:r w:rsidRPr="00F40A2C">
                  <w:rPr>
                    <w:i/>
                    <w:lang w:val="id-ID"/>
                  </w:rPr>
                  <w:t>Four-Tier</w:t>
                </w:r>
                <w:r w:rsidR="00F40A2C">
                  <w:rPr>
                    <w:lang w:val="id-ID"/>
                  </w:rPr>
                  <w:t xml:space="preserve"> u</w:t>
                </w:r>
                <w:r>
                  <w:rPr>
                    <w:lang w:val="id-ID"/>
                  </w:rPr>
                  <w:t>ntuk Mengidentifikasi Miskonsepsi Peseta Didik Materi Gelombang dan Optik</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684" w:rsidRDefault="00984AF1">
    <w:pPr>
      <w:spacing w:line="200" w:lineRule="exact"/>
    </w:pPr>
    <w:r>
      <w:pict>
        <v:shapetype id="_x0000_t202" coordsize="21600,21600" o:spt="202" path="m,l,21600r21600,l21600,xe">
          <v:stroke joinstyle="miter"/>
          <v:path gradientshapeok="t" o:connecttype="rect"/>
        </v:shapetype>
        <v:shape id="_x0000_s2054" type="#_x0000_t202" style="position:absolute;margin-left:57.45pt;margin-top:45.25pt;width:254.6pt;height:39.75pt;z-index:-251654144;mso-position-horizontal-relative:page;mso-position-vertical-relative:page" filled="f" stroked="f">
          <v:textbox style="mso-next-textbox:#_x0000_s2054" inset="0,0,0,0">
            <w:txbxContent>
              <w:p w:rsidR="007F210F" w:rsidRPr="007F210F" w:rsidRDefault="007F210F" w:rsidP="007F210F">
                <w:pPr>
                  <w:pStyle w:val="ListParagraph"/>
                  <w:numPr>
                    <w:ilvl w:val="0"/>
                    <w:numId w:val="4"/>
                  </w:numPr>
                  <w:spacing w:line="220" w:lineRule="exact"/>
                  <w:ind w:left="284" w:right="124" w:hanging="264"/>
                  <w:jc w:val="both"/>
                  <w:rPr>
                    <w:lang w:val="id-ID"/>
                  </w:rPr>
                </w:pPr>
                <w:r w:rsidRPr="007F210F">
                  <w:rPr>
                    <w:lang w:val="id-ID"/>
                  </w:rPr>
                  <w:t xml:space="preserve">S. U. Putra, I. Hamidah, Nahadi </w:t>
                </w:r>
                <w:r>
                  <w:t xml:space="preserve">: </w:t>
                </w:r>
                <w:r w:rsidRPr="007F210F">
                  <w:rPr>
                    <w:lang w:val="id-ID"/>
                  </w:rPr>
                  <w:t xml:space="preserve">Pengembangan Tes Diagnostik Diagnostik </w:t>
                </w:r>
                <w:r w:rsidRPr="007F210F">
                  <w:rPr>
                    <w:i/>
                    <w:lang w:val="id-ID"/>
                  </w:rPr>
                  <w:t>Four-Tier</w:t>
                </w:r>
                <w:r w:rsidRPr="007F210F">
                  <w:rPr>
                    <w:lang w:val="id-ID"/>
                  </w:rPr>
                  <w:t xml:space="preserve"> untuk Mengidentifikasi Miskonsepsi Peseta Didik Materi Gelombang dan Optik</w:t>
                </w:r>
              </w:p>
              <w:p w:rsidR="008A3684" w:rsidRPr="004C43E1" w:rsidRDefault="008A3684" w:rsidP="004C43E1"/>
            </w:txbxContent>
          </v:textbox>
          <w10:wrap anchorx="page" anchory="page"/>
        </v:shape>
      </w:pict>
    </w:r>
    <w:r>
      <w:rPr>
        <w:noProof/>
        <w:lang w:val="id-ID" w:eastAsia="id-ID"/>
      </w:rPr>
      <w:pict>
        <v:shape id="_x0000_s2079" type="#_x0000_t202" style="position:absolute;margin-left:420.8pt;margin-top:40.2pt;width:117.95pt;height:35.15pt;z-index:-251640832;mso-position-horizontal-relative:page;mso-position-vertical-relative:page" filled="f" stroked="f">
          <v:textbox style="mso-next-textbox:#_x0000_s2079" inset="0,0,0,0">
            <w:txbxContent>
              <w:p w:rsidR="003D0F99" w:rsidRDefault="003D0F99" w:rsidP="003D0F99">
                <w:pPr>
                  <w:spacing w:line="220" w:lineRule="exact"/>
                  <w:ind w:left="20" w:right="88"/>
                  <w:jc w:val="right"/>
                </w:pPr>
                <w:r>
                  <w:rPr>
                    <w:spacing w:val="1"/>
                    <w:w w:val="113"/>
                  </w:rPr>
                  <w:t>J</w:t>
                </w:r>
                <w:r>
                  <w:rPr>
                    <w:w w:val="113"/>
                  </w:rPr>
                  <w:t>ur</w:t>
                </w:r>
                <w:r>
                  <w:rPr>
                    <w:spacing w:val="-1"/>
                    <w:w w:val="113"/>
                  </w:rPr>
                  <w:t>n</w:t>
                </w:r>
                <w:r>
                  <w:rPr>
                    <w:spacing w:val="1"/>
                    <w:w w:val="113"/>
                  </w:rPr>
                  <w:t>a</w:t>
                </w:r>
                <w:r>
                  <w:rPr>
                    <w:w w:val="113"/>
                  </w:rPr>
                  <w:t>l</w:t>
                </w:r>
                <w:r>
                  <w:t>P</w:t>
                </w:r>
                <w:r>
                  <w:rPr>
                    <w:spacing w:val="1"/>
                  </w:rPr>
                  <w:t>e</w:t>
                </w:r>
                <w:r>
                  <w:t>ndi</w:t>
                </w:r>
                <w:r>
                  <w:rPr>
                    <w:spacing w:val="2"/>
                  </w:rPr>
                  <w:t>d</w:t>
                </w:r>
                <w:r>
                  <w:t>ik</w:t>
                </w:r>
                <w:r>
                  <w:rPr>
                    <w:spacing w:val="2"/>
                  </w:rPr>
                  <w:t>a</w:t>
                </w:r>
                <w:r>
                  <w:t>n</w:t>
                </w:r>
                <w:r>
                  <w:rPr>
                    <w:w w:val="108"/>
                  </w:rPr>
                  <w:t>Fi</w:t>
                </w:r>
                <w:r>
                  <w:rPr>
                    <w:spacing w:val="-1"/>
                    <w:w w:val="108"/>
                  </w:rPr>
                  <w:t>s</w:t>
                </w:r>
                <w:r>
                  <w:rPr>
                    <w:w w:val="104"/>
                  </w:rPr>
                  <w:t>ika</w:t>
                </w:r>
              </w:p>
              <w:p w:rsidR="003D0F99" w:rsidRDefault="003D0F99" w:rsidP="003D0F99">
                <w:pPr>
                  <w:spacing w:before="2"/>
                  <w:ind w:right="88"/>
                  <w:jc w:val="right"/>
                  <w:rPr>
                    <w:lang w:val="id-ID"/>
                  </w:rPr>
                </w:pPr>
                <w:r>
                  <w:rPr>
                    <w:lang w:val="id-ID"/>
                  </w:rPr>
                  <w:t>p-</w:t>
                </w:r>
                <w:r>
                  <w:t>IS</w:t>
                </w:r>
                <w:r>
                  <w:rPr>
                    <w:spacing w:val="-1"/>
                  </w:rPr>
                  <w:t>S</w:t>
                </w:r>
                <w:r>
                  <w:t>N</w:t>
                </w:r>
                <w:r>
                  <w:rPr>
                    <w:spacing w:val="2"/>
                  </w:rPr>
                  <w:t>2</w:t>
                </w:r>
                <w:r>
                  <w:rPr>
                    <w:spacing w:val="1"/>
                  </w:rPr>
                  <w:t>252-732</w:t>
                </w:r>
                <w:r>
                  <w:t>X</w:t>
                </w:r>
              </w:p>
              <w:p w:rsidR="003D0F99" w:rsidRPr="008A3684" w:rsidRDefault="003D0F99" w:rsidP="003D0F99">
                <w:pPr>
                  <w:spacing w:before="2"/>
                  <w:ind w:right="88"/>
                  <w:jc w:val="right"/>
                  <w:rPr>
                    <w:lang w:val="id-ID"/>
                  </w:rPr>
                </w:pPr>
                <w:r>
                  <w:rPr>
                    <w:lang w:val="id-ID"/>
                  </w:rPr>
                  <w:t>e-ISSN 2301-7651</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073"/>
    <w:multiLevelType w:val="hybridMultilevel"/>
    <w:tmpl w:val="BBEA992A"/>
    <w:lvl w:ilvl="0" w:tplc="7F901B92">
      <w:start w:val="1"/>
      <w:numFmt w:val="upp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E7B3580"/>
    <w:multiLevelType w:val="hybridMultilevel"/>
    <w:tmpl w:val="61628468"/>
    <w:lvl w:ilvl="0" w:tplc="201ADA4C">
      <w:start w:val="1"/>
      <w:numFmt w:val="decimal"/>
      <w:lvlText w:val="%1."/>
      <w:lvlJc w:val="left"/>
      <w:pPr>
        <w:ind w:left="720" w:hanging="360"/>
      </w:pPr>
      <w:rPr>
        <w:rFonts w:ascii="Times New Roman" w:hAnsi="Times New Roman" w:cs="Times New Roman" w:hint="default"/>
        <w:b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4D1493"/>
    <w:multiLevelType w:val="hybridMultilevel"/>
    <w:tmpl w:val="7E8C226E"/>
    <w:lvl w:ilvl="0" w:tplc="22AECCD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61904"/>
    <w:multiLevelType w:val="hybridMultilevel"/>
    <w:tmpl w:val="3A449A08"/>
    <w:lvl w:ilvl="0" w:tplc="91387F32">
      <w:start w:val="1"/>
      <w:numFmt w:val="upperLetter"/>
      <w:lvlText w:val="%1."/>
      <w:lvlJc w:val="left"/>
      <w:pPr>
        <w:ind w:left="380" w:hanging="360"/>
      </w:pPr>
      <w:rPr>
        <w:rFonts w:hint="default"/>
        <w:w w:val="106"/>
      </w:rPr>
    </w:lvl>
    <w:lvl w:ilvl="1" w:tplc="04210019" w:tentative="1">
      <w:start w:val="1"/>
      <w:numFmt w:val="lowerLetter"/>
      <w:lvlText w:val="%2."/>
      <w:lvlJc w:val="left"/>
      <w:pPr>
        <w:ind w:left="1100" w:hanging="360"/>
      </w:pPr>
    </w:lvl>
    <w:lvl w:ilvl="2" w:tplc="0421001B" w:tentative="1">
      <w:start w:val="1"/>
      <w:numFmt w:val="lowerRoman"/>
      <w:lvlText w:val="%3."/>
      <w:lvlJc w:val="right"/>
      <w:pPr>
        <w:ind w:left="1820" w:hanging="180"/>
      </w:pPr>
    </w:lvl>
    <w:lvl w:ilvl="3" w:tplc="0421000F" w:tentative="1">
      <w:start w:val="1"/>
      <w:numFmt w:val="decimal"/>
      <w:lvlText w:val="%4."/>
      <w:lvlJc w:val="left"/>
      <w:pPr>
        <w:ind w:left="2540" w:hanging="360"/>
      </w:pPr>
    </w:lvl>
    <w:lvl w:ilvl="4" w:tplc="04210019" w:tentative="1">
      <w:start w:val="1"/>
      <w:numFmt w:val="lowerLetter"/>
      <w:lvlText w:val="%5."/>
      <w:lvlJc w:val="left"/>
      <w:pPr>
        <w:ind w:left="3260" w:hanging="360"/>
      </w:pPr>
    </w:lvl>
    <w:lvl w:ilvl="5" w:tplc="0421001B" w:tentative="1">
      <w:start w:val="1"/>
      <w:numFmt w:val="lowerRoman"/>
      <w:lvlText w:val="%6."/>
      <w:lvlJc w:val="right"/>
      <w:pPr>
        <w:ind w:left="3980" w:hanging="180"/>
      </w:pPr>
    </w:lvl>
    <w:lvl w:ilvl="6" w:tplc="0421000F" w:tentative="1">
      <w:start w:val="1"/>
      <w:numFmt w:val="decimal"/>
      <w:lvlText w:val="%7."/>
      <w:lvlJc w:val="left"/>
      <w:pPr>
        <w:ind w:left="4700" w:hanging="360"/>
      </w:pPr>
    </w:lvl>
    <w:lvl w:ilvl="7" w:tplc="04210019" w:tentative="1">
      <w:start w:val="1"/>
      <w:numFmt w:val="lowerLetter"/>
      <w:lvlText w:val="%8."/>
      <w:lvlJc w:val="left"/>
      <w:pPr>
        <w:ind w:left="5420" w:hanging="360"/>
      </w:pPr>
    </w:lvl>
    <w:lvl w:ilvl="8" w:tplc="0421001B" w:tentative="1">
      <w:start w:val="1"/>
      <w:numFmt w:val="lowerRoman"/>
      <w:lvlText w:val="%9."/>
      <w:lvlJc w:val="right"/>
      <w:pPr>
        <w:ind w:left="6140" w:hanging="180"/>
      </w:pPr>
    </w:lvl>
  </w:abstractNum>
  <w:abstractNum w:abstractNumId="4">
    <w:nsid w:val="3D8A2720"/>
    <w:multiLevelType w:val="hybridMultilevel"/>
    <w:tmpl w:val="D666A78C"/>
    <w:lvl w:ilvl="0" w:tplc="4D8C4D60">
      <w:start w:val="1"/>
      <w:numFmt w:val="upperLetter"/>
      <w:lvlText w:val="%1."/>
      <w:lvlJc w:val="left"/>
      <w:pPr>
        <w:ind w:left="380" w:hanging="360"/>
      </w:pPr>
      <w:rPr>
        <w:rFonts w:hint="default"/>
      </w:rPr>
    </w:lvl>
    <w:lvl w:ilvl="1" w:tplc="04210019" w:tentative="1">
      <w:start w:val="1"/>
      <w:numFmt w:val="lowerLetter"/>
      <w:lvlText w:val="%2."/>
      <w:lvlJc w:val="left"/>
      <w:pPr>
        <w:ind w:left="1100" w:hanging="360"/>
      </w:pPr>
    </w:lvl>
    <w:lvl w:ilvl="2" w:tplc="0421001B" w:tentative="1">
      <w:start w:val="1"/>
      <w:numFmt w:val="lowerRoman"/>
      <w:lvlText w:val="%3."/>
      <w:lvlJc w:val="right"/>
      <w:pPr>
        <w:ind w:left="1820" w:hanging="180"/>
      </w:pPr>
    </w:lvl>
    <w:lvl w:ilvl="3" w:tplc="0421000F" w:tentative="1">
      <w:start w:val="1"/>
      <w:numFmt w:val="decimal"/>
      <w:lvlText w:val="%4."/>
      <w:lvlJc w:val="left"/>
      <w:pPr>
        <w:ind w:left="2540" w:hanging="360"/>
      </w:pPr>
    </w:lvl>
    <w:lvl w:ilvl="4" w:tplc="04210019" w:tentative="1">
      <w:start w:val="1"/>
      <w:numFmt w:val="lowerLetter"/>
      <w:lvlText w:val="%5."/>
      <w:lvlJc w:val="left"/>
      <w:pPr>
        <w:ind w:left="3260" w:hanging="360"/>
      </w:pPr>
    </w:lvl>
    <w:lvl w:ilvl="5" w:tplc="0421001B" w:tentative="1">
      <w:start w:val="1"/>
      <w:numFmt w:val="lowerRoman"/>
      <w:lvlText w:val="%6."/>
      <w:lvlJc w:val="right"/>
      <w:pPr>
        <w:ind w:left="3980" w:hanging="180"/>
      </w:pPr>
    </w:lvl>
    <w:lvl w:ilvl="6" w:tplc="0421000F" w:tentative="1">
      <w:start w:val="1"/>
      <w:numFmt w:val="decimal"/>
      <w:lvlText w:val="%7."/>
      <w:lvlJc w:val="left"/>
      <w:pPr>
        <w:ind w:left="4700" w:hanging="360"/>
      </w:pPr>
    </w:lvl>
    <w:lvl w:ilvl="7" w:tplc="04210019" w:tentative="1">
      <w:start w:val="1"/>
      <w:numFmt w:val="lowerLetter"/>
      <w:lvlText w:val="%8."/>
      <w:lvlJc w:val="left"/>
      <w:pPr>
        <w:ind w:left="5420" w:hanging="360"/>
      </w:pPr>
    </w:lvl>
    <w:lvl w:ilvl="8" w:tplc="0421001B" w:tentative="1">
      <w:start w:val="1"/>
      <w:numFmt w:val="lowerRoman"/>
      <w:lvlText w:val="%9."/>
      <w:lvlJc w:val="right"/>
      <w:pPr>
        <w:ind w:left="6140" w:hanging="180"/>
      </w:pPr>
    </w:lvl>
  </w:abstractNum>
  <w:abstractNum w:abstractNumId="5">
    <w:nsid w:val="3E3E0E9E"/>
    <w:multiLevelType w:val="hybridMultilevel"/>
    <w:tmpl w:val="7E8C226E"/>
    <w:lvl w:ilvl="0" w:tplc="22AECCD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FC574C"/>
    <w:multiLevelType w:val="hybridMultilevel"/>
    <w:tmpl w:val="5ED0D29E"/>
    <w:lvl w:ilvl="0" w:tplc="DE12FD7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50E750C"/>
    <w:multiLevelType w:val="multilevel"/>
    <w:tmpl w:val="879AC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DB42CD2"/>
    <w:multiLevelType w:val="hybridMultilevel"/>
    <w:tmpl w:val="9F88CB7E"/>
    <w:lvl w:ilvl="0" w:tplc="8096615C">
      <w:start w:val="1"/>
      <w:numFmt w:val="upperLetter"/>
      <w:lvlText w:val="%1."/>
      <w:lvlJc w:val="left"/>
      <w:pPr>
        <w:ind w:left="380" w:hanging="360"/>
      </w:pPr>
      <w:rPr>
        <w:rFonts w:hint="default"/>
      </w:rPr>
    </w:lvl>
    <w:lvl w:ilvl="1" w:tplc="04210019" w:tentative="1">
      <w:start w:val="1"/>
      <w:numFmt w:val="lowerLetter"/>
      <w:lvlText w:val="%2."/>
      <w:lvlJc w:val="left"/>
      <w:pPr>
        <w:ind w:left="1100" w:hanging="360"/>
      </w:pPr>
    </w:lvl>
    <w:lvl w:ilvl="2" w:tplc="0421001B" w:tentative="1">
      <w:start w:val="1"/>
      <w:numFmt w:val="lowerRoman"/>
      <w:lvlText w:val="%3."/>
      <w:lvlJc w:val="right"/>
      <w:pPr>
        <w:ind w:left="1820" w:hanging="180"/>
      </w:pPr>
    </w:lvl>
    <w:lvl w:ilvl="3" w:tplc="0421000F" w:tentative="1">
      <w:start w:val="1"/>
      <w:numFmt w:val="decimal"/>
      <w:lvlText w:val="%4."/>
      <w:lvlJc w:val="left"/>
      <w:pPr>
        <w:ind w:left="2540" w:hanging="360"/>
      </w:pPr>
    </w:lvl>
    <w:lvl w:ilvl="4" w:tplc="04210019" w:tentative="1">
      <w:start w:val="1"/>
      <w:numFmt w:val="lowerLetter"/>
      <w:lvlText w:val="%5."/>
      <w:lvlJc w:val="left"/>
      <w:pPr>
        <w:ind w:left="3260" w:hanging="360"/>
      </w:pPr>
    </w:lvl>
    <w:lvl w:ilvl="5" w:tplc="0421001B" w:tentative="1">
      <w:start w:val="1"/>
      <w:numFmt w:val="lowerRoman"/>
      <w:lvlText w:val="%6."/>
      <w:lvlJc w:val="right"/>
      <w:pPr>
        <w:ind w:left="3980" w:hanging="180"/>
      </w:pPr>
    </w:lvl>
    <w:lvl w:ilvl="6" w:tplc="0421000F" w:tentative="1">
      <w:start w:val="1"/>
      <w:numFmt w:val="decimal"/>
      <w:lvlText w:val="%7."/>
      <w:lvlJc w:val="left"/>
      <w:pPr>
        <w:ind w:left="4700" w:hanging="360"/>
      </w:pPr>
    </w:lvl>
    <w:lvl w:ilvl="7" w:tplc="04210019" w:tentative="1">
      <w:start w:val="1"/>
      <w:numFmt w:val="lowerLetter"/>
      <w:lvlText w:val="%8."/>
      <w:lvlJc w:val="left"/>
      <w:pPr>
        <w:ind w:left="5420" w:hanging="360"/>
      </w:pPr>
    </w:lvl>
    <w:lvl w:ilvl="8" w:tplc="0421001B" w:tentative="1">
      <w:start w:val="1"/>
      <w:numFmt w:val="lowerRoman"/>
      <w:lvlText w:val="%9."/>
      <w:lvlJc w:val="right"/>
      <w:pPr>
        <w:ind w:left="6140" w:hanging="180"/>
      </w:pPr>
    </w:lvl>
  </w:abstractNum>
  <w:num w:numId="1">
    <w:abstractNumId w:val="7"/>
  </w:num>
  <w:num w:numId="2">
    <w:abstractNumId w:val="3"/>
  </w:num>
  <w:num w:numId="3">
    <w:abstractNumId w:val="4"/>
  </w:num>
  <w:num w:numId="4">
    <w:abstractNumId w:val="8"/>
  </w:num>
  <w:num w:numId="5">
    <w:abstractNumId w:val="0"/>
  </w:num>
  <w:num w:numId="6">
    <w:abstractNumId w:val="5"/>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A7907"/>
    <w:rsid w:val="00014720"/>
    <w:rsid w:val="00092ED3"/>
    <w:rsid w:val="000A155D"/>
    <w:rsid w:val="000D05D6"/>
    <w:rsid w:val="000D1CB5"/>
    <w:rsid w:val="000F7E09"/>
    <w:rsid w:val="001300EC"/>
    <w:rsid w:val="001548F8"/>
    <w:rsid w:val="00157DDE"/>
    <w:rsid w:val="00164E78"/>
    <w:rsid w:val="00194CFF"/>
    <w:rsid w:val="001C2533"/>
    <w:rsid w:val="001C4405"/>
    <w:rsid w:val="001E3F80"/>
    <w:rsid w:val="00214214"/>
    <w:rsid w:val="00241CD0"/>
    <w:rsid w:val="002819D7"/>
    <w:rsid w:val="002C08CA"/>
    <w:rsid w:val="002D2A09"/>
    <w:rsid w:val="002F630F"/>
    <w:rsid w:val="00306BE5"/>
    <w:rsid w:val="00337997"/>
    <w:rsid w:val="00374531"/>
    <w:rsid w:val="00380F4D"/>
    <w:rsid w:val="003A5543"/>
    <w:rsid w:val="003A6103"/>
    <w:rsid w:val="003C494E"/>
    <w:rsid w:val="003D0F99"/>
    <w:rsid w:val="003E2CDF"/>
    <w:rsid w:val="003F6952"/>
    <w:rsid w:val="00412079"/>
    <w:rsid w:val="00415D06"/>
    <w:rsid w:val="00427E44"/>
    <w:rsid w:val="00446924"/>
    <w:rsid w:val="0049144E"/>
    <w:rsid w:val="004B34C0"/>
    <w:rsid w:val="004C43E1"/>
    <w:rsid w:val="004E402A"/>
    <w:rsid w:val="00502AA5"/>
    <w:rsid w:val="005142FE"/>
    <w:rsid w:val="00542CDA"/>
    <w:rsid w:val="005B1D93"/>
    <w:rsid w:val="005B4593"/>
    <w:rsid w:val="005C6C94"/>
    <w:rsid w:val="005E25F1"/>
    <w:rsid w:val="00617B8B"/>
    <w:rsid w:val="00622847"/>
    <w:rsid w:val="00686A8E"/>
    <w:rsid w:val="006B2DC5"/>
    <w:rsid w:val="006B45AA"/>
    <w:rsid w:val="006B5628"/>
    <w:rsid w:val="006B6CCF"/>
    <w:rsid w:val="00723CFE"/>
    <w:rsid w:val="0072495E"/>
    <w:rsid w:val="0075326C"/>
    <w:rsid w:val="00753566"/>
    <w:rsid w:val="00776E2C"/>
    <w:rsid w:val="007A4358"/>
    <w:rsid w:val="007B55DA"/>
    <w:rsid w:val="007E4268"/>
    <w:rsid w:val="007E564E"/>
    <w:rsid w:val="007F210F"/>
    <w:rsid w:val="00813F96"/>
    <w:rsid w:val="00832A3B"/>
    <w:rsid w:val="00832DC7"/>
    <w:rsid w:val="00857EE1"/>
    <w:rsid w:val="008A3684"/>
    <w:rsid w:val="008D6F3B"/>
    <w:rsid w:val="008F0099"/>
    <w:rsid w:val="008F777B"/>
    <w:rsid w:val="009053C7"/>
    <w:rsid w:val="00915E18"/>
    <w:rsid w:val="00923BD5"/>
    <w:rsid w:val="009666AF"/>
    <w:rsid w:val="00973297"/>
    <w:rsid w:val="00984AF1"/>
    <w:rsid w:val="009B4E63"/>
    <w:rsid w:val="009D031A"/>
    <w:rsid w:val="00A05C26"/>
    <w:rsid w:val="00A321DE"/>
    <w:rsid w:val="00A51A8D"/>
    <w:rsid w:val="00AA69B0"/>
    <w:rsid w:val="00AB0F1E"/>
    <w:rsid w:val="00AF5D46"/>
    <w:rsid w:val="00B22B68"/>
    <w:rsid w:val="00B46E3B"/>
    <w:rsid w:val="00B86E14"/>
    <w:rsid w:val="00B90A97"/>
    <w:rsid w:val="00BD0B44"/>
    <w:rsid w:val="00C0269D"/>
    <w:rsid w:val="00C10185"/>
    <w:rsid w:val="00C14DBA"/>
    <w:rsid w:val="00C15684"/>
    <w:rsid w:val="00C44BAB"/>
    <w:rsid w:val="00C645BC"/>
    <w:rsid w:val="00C8262D"/>
    <w:rsid w:val="00CA7907"/>
    <w:rsid w:val="00CE4696"/>
    <w:rsid w:val="00CF0BE2"/>
    <w:rsid w:val="00D06F4F"/>
    <w:rsid w:val="00D12529"/>
    <w:rsid w:val="00D16A27"/>
    <w:rsid w:val="00D224A9"/>
    <w:rsid w:val="00D24DD6"/>
    <w:rsid w:val="00D34B32"/>
    <w:rsid w:val="00DB0DB3"/>
    <w:rsid w:val="00DD3B01"/>
    <w:rsid w:val="00DE15FF"/>
    <w:rsid w:val="00E03EDA"/>
    <w:rsid w:val="00E73D7C"/>
    <w:rsid w:val="00E9007D"/>
    <w:rsid w:val="00E9023B"/>
    <w:rsid w:val="00E95F85"/>
    <w:rsid w:val="00EA2DED"/>
    <w:rsid w:val="00EC1F2A"/>
    <w:rsid w:val="00EC65FE"/>
    <w:rsid w:val="00F06CCA"/>
    <w:rsid w:val="00F0761F"/>
    <w:rsid w:val="00F40A2C"/>
    <w:rsid w:val="00F426EA"/>
    <w:rsid w:val="00F507BD"/>
    <w:rsid w:val="00F51F4A"/>
    <w:rsid w:val="00F76D34"/>
    <w:rsid w:val="00FC06BA"/>
    <w:rsid w:val="00FC5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15:docId w15:val="{7E2C86B0-9CBC-4B5B-930C-F2EF1673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A6103"/>
    <w:pPr>
      <w:tabs>
        <w:tab w:val="center" w:pos="4513"/>
        <w:tab w:val="right" w:pos="9026"/>
      </w:tabs>
    </w:pPr>
  </w:style>
  <w:style w:type="character" w:customStyle="1" w:styleId="HeaderChar">
    <w:name w:val="Header Char"/>
    <w:basedOn w:val="DefaultParagraphFont"/>
    <w:link w:val="Header"/>
    <w:uiPriority w:val="99"/>
    <w:rsid w:val="003A6103"/>
  </w:style>
  <w:style w:type="paragraph" w:styleId="Footer">
    <w:name w:val="footer"/>
    <w:basedOn w:val="Normal"/>
    <w:link w:val="FooterChar"/>
    <w:uiPriority w:val="99"/>
    <w:unhideWhenUsed/>
    <w:rsid w:val="003A6103"/>
    <w:pPr>
      <w:tabs>
        <w:tab w:val="center" w:pos="4513"/>
        <w:tab w:val="right" w:pos="9026"/>
      </w:tabs>
    </w:pPr>
  </w:style>
  <w:style w:type="character" w:customStyle="1" w:styleId="FooterChar">
    <w:name w:val="Footer Char"/>
    <w:basedOn w:val="DefaultParagraphFont"/>
    <w:link w:val="Footer"/>
    <w:uiPriority w:val="99"/>
    <w:rsid w:val="003A6103"/>
  </w:style>
  <w:style w:type="paragraph" w:styleId="Revision">
    <w:name w:val="Revision"/>
    <w:hidden/>
    <w:uiPriority w:val="99"/>
    <w:semiHidden/>
    <w:rsid w:val="003A6103"/>
  </w:style>
  <w:style w:type="paragraph" w:styleId="BalloonText">
    <w:name w:val="Balloon Text"/>
    <w:basedOn w:val="Normal"/>
    <w:link w:val="BalloonTextChar"/>
    <w:uiPriority w:val="99"/>
    <w:semiHidden/>
    <w:unhideWhenUsed/>
    <w:rsid w:val="003A6103"/>
    <w:rPr>
      <w:rFonts w:ascii="Tahoma" w:hAnsi="Tahoma" w:cs="Tahoma"/>
      <w:sz w:val="16"/>
      <w:szCs w:val="16"/>
    </w:rPr>
  </w:style>
  <w:style w:type="character" w:customStyle="1" w:styleId="BalloonTextChar">
    <w:name w:val="Balloon Text Char"/>
    <w:basedOn w:val="DefaultParagraphFont"/>
    <w:link w:val="BalloonText"/>
    <w:uiPriority w:val="99"/>
    <w:semiHidden/>
    <w:rsid w:val="003A6103"/>
    <w:rPr>
      <w:rFonts w:ascii="Tahoma" w:hAnsi="Tahoma" w:cs="Tahoma"/>
      <w:sz w:val="16"/>
      <w:szCs w:val="16"/>
    </w:rPr>
  </w:style>
  <w:style w:type="character" w:styleId="CommentReference">
    <w:name w:val="annotation reference"/>
    <w:basedOn w:val="DefaultParagraphFont"/>
    <w:uiPriority w:val="99"/>
    <w:semiHidden/>
    <w:unhideWhenUsed/>
    <w:rsid w:val="003A6103"/>
    <w:rPr>
      <w:sz w:val="16"/>
      <w:szCs w:val="16"/>
    </w:rPr>
  </w:style>
  <w:style w:type="paragraph" w:styleId="CommentText">
    <w:name w:val="annotation text"/>
    <w:basedOn w:val="Normal"/>
    <w:link w:val="CommentTextChar"/>
    <w:uiPriority w:val="99"/>
    <w:semiHidden/>
    <w:unhideWhenUsed/>
    <w:rsid w:val="003A6103"/>
  </w:style>
  <w:style w:type="character" w:customStyle="1" w:styleId="CommentTextChar">
    <w:name w:val="Comment Text Char"/>
    <w:basedOn w:val="DefaultParagraphFont"/>
    <w:link w:val="CommentText"/>
    <w:uiPriority w:val="99"/>
    <w:semiHidden/>
    <w:rsid w:val="003A6103"/>
  </w:style>
  <w:style w:type="paragraph" w:styleId="CommentSubject">
    <w:name w:val="annotation subject"/>
    <w:basedOn w:val="CommentText"/>
    <w:next w:val="CommentText"/>
    <w:link w:val="CommentSubjectChar"/>
    <w:uiPriority w:val="99"/>
    <w:semiHidden/>
    <w:unhideWhenUsed/>
    <w:rsid w:val="003A6103"/>
    <w:rPr>
      <w:b/>
      <w:bCs/>
    </w:rPr>
  </w:style>
  <w:style w:type="character" w:customStyle="1" w:styleId="CommentSubjectChar">
    <w:name w:val="Comment Subject Char"/>
    <w:basedOn w:val="CommentTextChar"/>
    <w:link w:val="CommentSubject"/>
    <w:uiPriority w:val="99"/>
    <w:semiHidden/>
    <w:rsid w:val="003A6103"/>
    <w:rPr>
      <w:b/>
      <w:bCs/>
    </w:rPr>
  </w:style>
  <w:style w:type="paragraph" w:customStyle="1" w:styleId="JRPMHeading1">
    <w:name w:val="JRPM_Heading 1"/>
    <w:basedOn w:val="Normal"/>
    <w:qFormat/>
    <w:rsid w:val="001C2533"/>
    <w:pPr>
      <w:spacing w:before="120" w:after="120"/>
    </w:pPr>
    <w:rPr>
      <w:b/>
      <w:sz w:val="22"/>
      <w:szCs w:val="22"/>
    </w:rPr>
  </w:style>
  <w:style w:type="paragraph" w:customStyle="1" w:styleId="JRPMBody">
    <w:name w:val="JRPM_Body"/>
    <w:basedOn w:val="Normal"/>
    <w:qFormat/>
    <w:rsid w:val="001C2533"/>
    <w:pPr>
      <w:ind w:firstLine="567"/>
      <w:jc w:val="both"/>
    </w:pPr>
    <w:rPr>
      <w:sz w:val="22"/>
      <w:szCs w:val="24"/>
      <w:lang w:val="id-ID"/>
    </w:rPr>
  </w:style>
  <w:style w:type="paragraph" w:customStyle="1" w:styleId="JRPMTableCaption">
    <w:name w:val="JRPM_TableCaption"/>
    <w:basedOn w:val="Normal"/>
    <w:autoRedefine/>
    <w:qFormat/>
    <w:rsid w:val="001C2533"/>
    <w:pPr>
      <w:spacing w:before="120" w:after="120" w:line="240" w:lineRule="atLeast"/>
      <w:jc w:val="center"/>
    </w:pPr>
    <w:rPr>
      <w:sz w:val="22"/>
      <w:szCs w:val="24"/>
      <w:lang w:val="id-ID"/>
    </w:rPr>
  </w:style>
  <w:style w:type="paragraph" w:styleId="NoSpacing">
    <w:name w:val="No Spacing"/>
    <w:uiPriority w:val="1"/>
    <w:qFormat/>
    <w:rsid w:val="000A155D"/>
  </w:style>
  <w:style w:type="character" w:styleId="PlaceholderText">
    <w:name w:val="Placeholder Text"/>
    <w:basedOn w:val="DefaultParagraphFont"/>
    <w:uiPriority w:val="99"/>
    <w:semiHidden/>
    <w:rsid w:val="005B4593"/>
    <w:rPr>
      <w:color w:val="808080"/>
    </w:rPr>
  </w:style>
  <w:style w:type="paragraph" w:styleId="ListParagraph">
    <w:name w:val="List Paragraph"/>
    <w:aliases w:val="Body of text,List Paragraph1,Body of text+1,Body of text+2,Body of text+3,List Paragraph11"/>
    <w:basedOn w:val="Normal"/>
    <w:link w:val="ListParagraphChar"/>
    <w:uiPriority w:val="34"/>
    <w:qFormat/>
    <w:rsid w:val="00DD3B01"/>
    <w:pPr>
      <w:ind w:left="720"/>
      <w:contextualSpacing/>
    </w:pPr>
  </w:style>
  <w:style w:type="character" w:customStyle="1" w:styleId="ui">
    <w:name w:val="ui"/>
    <w:basedOn w:val="DefaultParagraphFont"/>
    <w:rsid w:val="001548F8"/>
  </w:style>
  <w:style w:type="character" w:styleId="Strong">
    <w:name w:val="Strong"/>
    <w:basedOn w:val="DefaultParagraphFont"/>
    <w:uiPriority w:val="22"/>
    <w:qFormat/>
    <w:rsid w:val="00B46E3B"/>
    <w:rPr>
      <w:b/>
      <w:bCs/>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973297"/>
  </w:style>
  <w:style w:type="paragraph" w:customStyle="1" w:styleId="Default">
    <w:name w:val="Default"/>
    <w:rsid w:val="00AA69B0"/>
    <w:pPr>
      <w:autoSpaceDE w:val="0"/>
      <w:autoSpaceDN w:val="0"/>
      <w:adjustRightInd w:val="0"/>
    </w:pPr>
    <w:rPr>
      <w:rFonts w:eastAsiaTheme="minorHAnsi"/>
      <w:color w:val="000000"/>
      <w:sz w:val="24"/>
      <w:szCs w:val="24"/>
    </w:rPr>
  </w:style>
  <w:style w:type="table" w:styleId="TableGrid">
    <w:name w:val="Table Grid"/>
    <w:basedOn w:val="TableNormal"/>
    <w:uiPriority w:val="39"/>
    <w:rsid w:val="005142F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228AC-D1EF-43DF-959B-0C48D44A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9</Pages>
  <Words>19930</Words>
  <Characters>113603</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DEA COMPUTER</cp:lastModifiedBy>
  <cp:revision>81</cp:revision>
  <dcterms:created xsi:type="dcterms:W3CDTF">2016-02-20T04:45:00Z</dcterms:created>
  <dcterms:modified xsi:type="dcterms:W3CDTF">2019-03-26T06:04:00Z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4c7a5d67-910c-3646-9f71-2799432e1fcf</vt:lpwstr>
  </property>
  <property fmtid="{D5CDD505-2E9C-101B-9397-08002B2CF9AE}" pid="24" name="Mendeley Citation Style_1">
    <vt:lpwstr>http://www.zotero.org/styles/apa</vt:lpwstr>
  </property>
</Properties>
</file>