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2" w:type="dxa"/>
        <w:tblInd w:w="108" w:type="dxa"/>
        <w:tblLayout w:type="fixed"/>
        <w:tblLook w:val="04A0" w:firstRow="1" w:lastRow="0" w:firstColumn="1" w:lastColumn="0" w:noHBand="0" w:noVBand="1"/>
      </w:tblPr>
      <w:tblGrid>
        <w:gridCol w:w="284"/>
        <w:gridCol w:w="3903"/>
        <w:gridCol w:w="3751"/>
        <w:gridCol w:w="1134"/>
      </w:tblGrid>
      <w:tr w:rsidR="0048529F" w:rsidRPr="001333A7" w:rsidTr="00897CE0">
        <w:tc>
          <w:tcPr>
            <w:tcW w:w="284" w:type="dxa"/>
            <w:tcBorders>
              <w:top w:val="single" w:sz="4" w:space="0" w:color="auto"/>
              <w:bottom w:val="single" w:sz="4" w:space="0" w:color="auto"/>
            </w:tcBorders>
            <w:shd w:val="clear" w:color="auto" w:fill="auto"/>
          </w:tcPr>
          <w:p w:rsidR="0001216B" w:rsidRPr="001333A7" w:rsidRDefault="0001216B" w:rsidP="00940548">
            <w:pPr>
              <w:pStyle w:val="BasicParagraph"/>
              <w:spacing w:line="276" w:lineRule="auto"/>
              <w:jc w:val="center"/>
              <w:rPr>
                <w:rFonts w:ascii="Constantia" w:hAnsi="Constantia" w:cs="Times New Roman"/>
                <w:b/>
                <w:bCs/>
              </w:rPr>
            </w:pPr>
          </w:p>
          <w:p w:rsidR="0001216B" w:rsidRPr="001333A7" w:rsidRDefault="0001216B" w:rsidP="00092CBF">
            <w:pPr>
              <w:rPr>
                <w:rFonts w:ascii="Constantia" w:hAnsi="Constantia"/>
                <w:lang w:val="en-GB"/>
              </w:rPr>
            </w:pPr>
          </w:p>
          <w:p w:rsidR="0048529F" w:rsidRPr="001333A7" w:rsidRDefault="0048529F" w:rsidP="00940548">
            <w:pPr>
              <w:spacing w:before="0" w:after="0"/>
              <w:rPr>
                <w:rFonts w:ascii="Constantia" w:hAnsi="Constantia"/>
                <w:lang w:val="en-GB"/>
              </w:rPr>
            </w:pPr>
          </w:p>
        </w:tc>
        <w:tc>
          <w:tcPr>
            <w:tcW w:w="7654" w:type="dxa"/>
            <w:gridSpan w:val="2"/>
            <w:tcBorders>
              <w:top w:val="single" w:sz="4" w:space="0" w:color="auto"/>
              <w:bottom w:val="single" w:sz="4" w:space="0" w:color="auto"/>
            </w:tcBorders>
            <w:shd w:val="clear" w:color="auto" w:fill="auto"/>
          </w:tcPr>
          <w:p w:rsidR="00897CE0" w:rsidRDefault="006E3496" w:rsidP="00897CE0">
            <w:pPr>
              <w:autoSpaceDE w:val="0"/>
              <w:autoSpaceDN w:val="0"/>
              <w:adjustRightInd w:val="0"/>
              <w:spacing w:before="0" w:beforeAutospacing="0" w:after="0" w:afterAutospacing="0" w:line="288" w:lineRule="auto"/>
              <w:ind w:left="0" w:right="0"/>
              <w:textAlignment w:val="center"/>
              <w:rPr>
                <w:rFonts w:ascii="Cambria" w:hAnsi="Cambria" w:cs="Cambria"/>
                <w:i/>
                <w:sz w:val="18"/>
                <w:szCs w:val="16"/>
                <w:lang w:val="en-GB"/>
              </w:rPr>
            </w:pPr>
            <w:r w:rsidRPr="006E3496">
              <w:rPr>
                <w:rFonts w:ascii="Cambria" w:hAnsi="Cambria" w:cs="Helvetica"/>
                <w:color w:val="000000"/>
                <w:sz w:val="18"/>
                <w:szCs w:val="18"/>
                <w:shd w:val="clear" w:color="auto" w:fill="FFFFFF"/>
              </w:rPr>
              <w:t>JUPIIS: Jurnal Pendidikan Ilmu-ilmu Sosial</w:t>
            </w:r>
            <w:r w:rsidR="0022268E" w:rsidRPr="0022268E">
              <w:rPr>
                <w:rFonts w:ascii="Cambria" w:hAnsi="Cambria"/>
                <w:color w:val="000000"/>
                <w:sz w:val="18"/>
                <w:szCs w:val="16"/>
                <w:shd w:val="clear" w:color="auto" w:fill="FFFFFF"/>
              </w:rPr>
              <w:t xml:space="preserve">, </w:t>
            </w:r>
            <w:r w:rsidR="00897CE0" w:rsidRPr="0022268E">
              <w:rPr>
                <w:rFonts w:ascii="Cambria" w:hAnsi="Cambria"/>
                <w:bCs/>
                <w:iCs/>
                <w:sz w:val="18"/>
                <w:szCs w:val="16"/>
              </w:rPr>
              <w:t xml:space="preserve"> </w:t>
            </w:r>
            <w:r w:rsidR="00D527B1" w:rsidRPr="007C1D15">
              <w:rPr>
                <w:rFonts w:ascii="Cambria" w:hAnsi="Cambria"/>
                <w:bCs/>
                <w:i/>
                <w:iCs/>
                <w:sz w:val="18"/>
                <w:szCs w:val="16"/>
                <w:lang w:val="id-ID"/>
              </w:rPr>
              <w:t>13</w:t>
            </w:r>
            <w:r w:rsidR="00D527B1" w:rsidRPr="007C1D15">
              <w:rPr>
                <w:rFonts w:ascii="Cambria" w:hAnsi="Cambria" w:cs="Cambria"/>
                <w:i/>
                <w:sz w:val="18"/>
                <w:szCs w:val="16"/>
                <w:lang w:val="en-GB"/>
              </w:rPr>
              <w:t xml:space="preserve"> (</w:t>
            </w:r>
            <w:r w:rsidR="00D527B1" w:rsidRPr="007C1D15">
              <w:rPr>
                <w:rFonts w:ascii="Cambria" w:hAnsi="Cambria" w:cs="Cambria"/>
                <w:i/>
                <w:sz w:val="18"/>
                <w:szCs w:val="16"/>
                <w:lang w:val="id-ID"/>
              </w:rPr>
              <w:t>1</w:t>
            </w:r>
            <w:r w:rsidR="00D527B1" w:rsidRPr="007C1D15">
              <w:rPr>
                <w:rFonts w:ascii="Cambria" w:hAnsi="Cambria" w:cs="Cambria"/>
                <w:i/>
                <w:sz w:val="18"/>
                <w:szCs w:val="16"/>
                <w:lang w:val="en-GB"/>
              </w:rPr>
              <w:t>) (</w:t>
            </w:r>
            <w:r w:rsidR="00D527B1" w:rsidRPr="007C1D15">
              <w:rPr>
                <w:rFonts w:ascii="Cambria" w:hAnsi="Cambria" w:cs="Cambria"/>
                <w:i/>
                <w:sz w:val="18"/>
                <w:szCs w:val="16"/>
                <w:lang w:val="id-ID"/>
              </w:rPr>
              <w:t>2021</w:t>
            </w:r>
            <w:r w:rsidR="00565175">
              <w:rPr>
                <w:rFonts w:ascii="Cambria" w:hAnsi="Cambria" w:cs="Cambria"/>
                <w:i/>
                <w:sz w:val="18"/>
                <w:szCs w:val="16"/>
                <w:lang w:val="en-GB"/>
              </w:rPr>
              <w:t>): 200-209</w:t>
            </w:r>
          </w:p>
          <w:p w:rsidR="00D527B1" w:rsidRPr="002C42DA" w:rsidRDefault="00D527B1" w:rsidP="00D527B1">
            <w:pPr>
              <w:autoSpaceDE w:val="0"/>
              <w:autoSpaceDN w:val="0"/>
              <w:adjustRightInd w:val="0"/>
              <w:spacing w:before="0" w:beforeAutospacing="0" w:after="0" w:afterAutospacing="0" w:line="288" w:lineRule="auto"/>
              <w:ind w:left="0" w:right="0"/>
              <w:textAlignment w:val="center"/>
              <w:rPr>
                <w:rFonts w:ascii="Cambria" w:hAnsi="Cambria" w:cs="Cambria"/>
                <w:sz w:val="20"/>
                <w:szCs w:val="20"/>
                <w:lang w:val="en-GB"/>
              </w:rPr>
            </w:pPr>
            <w:r w:rsidRPr="002C42DA">
              <w:rPr>
                <w:rFonts w:ascii="Cambria" w:hAnsi="Cambria" w:cs="Cambria"/>
                <w:sz w:val="20"/>
                <w:szCs w:val="20"/>
                <w:lang w:val="en-GB"/>
              </w:rPr>
              <w:t xml:space="preserve">DOI : </w:t>
            </w:r>
            <w:hyperlink r:id="rId8" w:history="1">
              <w:r w:rsidR="002C42DA" w:rsidRPr="002C42DA">
                <w:rPr>
                  <w:rStyle w:val="Hyperlink"/>
                  <w:sz w:val="20"/>
                  <w:szCs w:val="20"/>
                </w:rPr>
                <w:t>https://doi.org/10.24114/jupiis.v13i1.23561</w:t>
              </w:r>
            </w:hyperlink>
          </w:p>
          <w:p w:rsidR="0022268E" w:rsidRPr="0022268E" w:rsidRDefault="0022268E" w:rsidP="00897CE0">
            <w:pPr>
              <w:autoSpaceDE w:val="0"/>
              <w:autoSpaceDN w:val="0"/>
              <w:adjustRightInd w:val="0"/>
              <w:spacing w:before="0" w:beforeAutospacing="0" w:after="0" w:afterAutospacing="0" w:line="288" w:lineRule="auto"/>
              <w:ind w:left="0" w:right="0"/>
              <w:textAlignment w:val="center"/>
              <w:rPr>
                <w:rFonts w:ascii="Cambria" w:hAnsi="Cambria"/>
                <w:b/>
                <w:color w:val="000000"/>
                <w:sz w:val="8"/>
                <w:szCs w:val="16"/>
                <w:shd w:val="clear" w:color="auto" w:fill="FFFFFF"/>
              </w:rPr>
            </w:pPr>
          </w:p>
          <w:p w:rsidR="00897CE0" w:rsidRPr="006E3496" w:rsidRDefault="006E3496" w:rsidP="00897CE0">
            <w:pPr>
              <w:autoSpaceDE w:val="0"/>
              <w:autoSpaceDN w:val="0"/>
              <w:adjustRightInd w:val="0"/>
              <w:spacing w:before="0" w:beforeAutospacing="0" w:after="0" w:afterAutospacing="0" w:line="288" w:lineRule="auto"/>
              <w:ind w:left="0" w:right="0"/>
              <w:textAlignment w:val="center"/>
              <w:rPr>
                <w:rFonts w:ascii="Cambria" w:hAnsi="Cambria"/>
                <w:b/>
                <w:color w:val="000000"/>
                <w:sz w:val="58"/>
                <w:szCs w:val="16"/>
                <w:shd w:val="clear" w:color="auto" w:fill="FFFFFF"/>
              </w:rPr>
            </w:pPr>
            <w:r w:rsidRPr="006E3496">
              <w:rPr>
                <w:rFonts w:ascii="Cambria" w:hAnsi="Cambria" w:cs="Helvetica"/>
                <w:b/>
                <w:color w:val="000000"/>
                <w:sz w:val="38"/>
                <w:szCs w:val="18"/>
                <w:shd w:val="clear" w:color="auto" w:fill="FFFFFF"/>
              </w:rPr>
              <w:t>JUPIIS: Jurnal Pendidikan Ilmu-ilmu Sosial</w:t>
            </w:r>
          </w:p>
          <w:p w:rsidR="0022268E" w:rsidRPr="0022268E" w:rsidRDefault="0022268E" w:rsidP="00897CE0">
            <w:pPr>
              <w:autoSpaceDE w:val="0"/>
              <w:autoSpaceDN w:val="0"/>
              <w:adjustRightInd w:val="0"/>
              <w:spacing w:before="0" w:beforeAutospacing="0" w:after="0" w:afterAutospacing="0" w:line="288" w:lineRule="auto"/>
              <w:ind w:left="0" w:right="0"/>
              <w:textAlignment w:val="center"/>
              <w:rPr>
                <w:rFonts w:ascii="Cambria" w:hAnsi="Cambria"/>
                <w:b/>
                <w:bCs/>
                <w:iCs/>
                <w:sz w:val="10"/>
                <w:szCs w:val="16"/>
              </w:rPr>
            </w:pPr>
          </w:p>
          <w:p w:rsidR="001202A3" w:rsidRPr="001333A7" w:rsidRDefault="00897CE0" w:rsidP="0022268E">
            <w:pPr>
              <w:autoSpaceDE w:val="0"/>
              <w:autoSpaceDN w:val="0"/>
              <w:adjustRightInd w:val="0"/>
              <w:spacing w:before="0" w:beforeAutospacing="0" w:after="0" w:afterAutospacing="0" w:line="288" w:lineRule="auto"/>
              <w:ind w:left="0" w:right="0"/>
              <w:textAlignment w:val="center"/>
              <w:rPr>
                <w:rFonts w:ascii="Constantia" w:hAnsi="Constantia" w:cs="Cambria"/>
                <w:i/>
                <w:color w:val="000000"/>
                <w:sz w:val="18"/>
                <w:szCs w:val="18"/>
                <w:lang w:val="en-GB"/>
              </w:rPr>
            </w:pPr>
            <w:r w:rsidRPr="00940548">
              <w:rPr>
                <w:rFonts w:ascii="Cambria" w:hAnsi="Cambria" w:cs="Cambria"/>
                <w:i/>
                <w:color w:val="000000"/>
                <w:sz w:val="18"/>
                <w:szCs w:val="18"/>
                <w:lang w:val="en-GB"/>
              </w:rPr>
              <w:t>Available online http://jurnal.unimed.ac.id/2012/index.php/</w:t>
            </w:r>
            <w:r w:rsidR="006E3496">
              <w:rPr>
                <w:rFonts w:ascii="Cambria" w:hAnsi="Cambria" w:cs="Cambria"/>
                <w:i/>
                <w:color w:val="000000"/>
                <w:sz w:val="18"/>
                <w:szCs w:val="18"/>
                <w:lang w:val="en-GB"/>
              </w:rPr>
              <w:t>jupiis</w:t>
            </w:r>
          </w:p>
        </w:tc>
        <w:tc>
          <w:tcPr>
            <w:tcW w:w="1134" w:type="dxa"/>
            <w:tcBorders>
              <w:top w:val="single" w:sz="4" w:space="0" w:color="auto"/>
              <w:bottom w:val="single" w:sz="4" w:space="0" w:color="auto"/>
            </w:tcBorders>
            <w:shd w:val="clear" w:color="auto" w:fill="auto"/>
            <w:vAlign w:val="center"/>
          </w:tcPr>
          <w:p w:rsidR="0048529F" w:rsidRPr="001333A7" w:rsidRDefault="00505C6F" w:rsidP="00940548">
            <w:pPr>
              <w:pStyle w:val="BasicParagraph"/>
              <w:spacing w:line="276" w:lineRule="auto"/>
              <w:jc w:val="center"/>
              <w:rPr>
                <w:rFonts w:ascii="Constantia" w:hAnsi="Constantia" w:cs="Times New Roman"/>
                <w:sz w:val="18"/>
                <w:szCs w:val="18"/>
              </w:rPr>
            </w:pPr>
            <w:r w:rsidRPr="00E6487A">
              <w:rPr>
                <w:rFonts w:ascii="Constantia" w:hAnsi="Constantia" w:cs="Times New Roman"/>
                <w:noProof/>
                <w:sz w:val="18"/>
                <w:szCs w:val="18"/>
                <w:lang w:val="en-US"/>
              </w:rPr>
              <w:drawing>
                <wp:inline distT="0" distB="0" distL="0" distR="0">
                  <wp:extent cx="590550" cy="809625"/>
                  <wp:effectExtent l="0" t="0" r="0" b="0"/>
                  <wp:docPr id="1" name="Picture 1" descr="jupi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upii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0550" cy="809625"/>
                          </a:xfrm>
                          <a:prstGeom prst="rect">
                            <a:avLst/>
                          </a:prstGeom>
                          <a:noFill/>
                          <a:ln>
                            <a:noFill/>
                          </a:ln>
                        </pic:spPr>
                      </pic:pic>
                    </a:graphicData>
                  </a:graphic>
                </wp:inline>
              </w:drawing>
            </w:r>
          </w:p>
        </w:tc>
      </w:tr>
      <w:tr w:rsidR="0048529F" w:rsidRPr="001333A7" w:rsidTr="00897CE0">
        <w:tc>
          <w:tcPr>
            <w:tcW w:w="9072" w:type="dxa"/>
            <w:gridSpan w:val="4"/>
            <w:tcBorders>
              <w:top w:val="single" w:sz="4" w:space="0" w:color="auto"/>
              <w:bottom w:val="single" w:sz="4" w:space="0" w:color="auto"/>
            </w:tcBorders>
            <w:shd w:val="clear" w:color="auto" w:fill="auto"/>
          </w:tcPr>
          <w:p w:rsidR="0048529F" w:rsidRPr="002A6B45" w:rsidRDefault="0048529F" w:rsidP="000A0C70">
            <w:pPr>
              <w:pStyle w:val="1judul"/>
              <w:rPr>
                <w:color w:val="auto"/>
                <w:sz w:val="4"/>
              </w:rPr>
            </w:pPr>
          </w:p>
          <w:p w:rsidR="009223FD" w:rsidRPr="00D527B1" w:rsidRDefault="00F0679A" w:rsidP="009223FD">
            <w:pPr>
              <w:pStyle w:val="1judul"/>
              <w:rPr>
                <w:color w:val="auto"/>
                <w:sz w:val="28"/>
                <w:lang w:eastAsia="id-ID"/>
              </w:rPr>
            </w:pPr>
            <w:r w:rsidRPr="00D527B1">
              <w:rPr>
                <w:color w:val="auto"/>
                <w:sz w:val="28"/>
                <w:lang w:eastAsia="id-ID"/>
              </w:rPr>
              <w:t>Pengaruh Model Pembelajaran Kooperatif</w:t>
            </w:r>
            <w:r w:rsidRPr="00D527B1">
              <w:rPr>
                <w:i/>
                <w:color w:val="auto"/>
                <w:sz w:val="28"/>
                <w:lang w:eastAsia="id-ID"/>
              </w:rPr>
              <w:t xml:space="preserve"> </w:t>
            </w:r>
            <w:r w:rsidRPr="00D527B1">
              <w:rPr>
                <w:color w:val="auto"/>
                <w:sz w:val="28"/>
                <w:lang w:eastAsia="id-ID"/>
              </w:rPr>
              <w:t>dan Gaya Kognitif te</w:t>
            </w:r>
            <w:r w:rsidR="009223FD" w:rsidRPr="00D527B1">
              <w:rPr>
                <w:color w:val="auto"/>
                <w:sz w:val="28"/>
                <w:lang w:eastAsia="id-ID"/>
              </w:rPr>
              <w:t xml:space="preserve">rhadap Hasil Belajar Sejarah </w:t>
            </w:r>
            <w:r w:rsidRPr="00D527B1">
              <w:rPr>
                <w:color w:val="auto"/>
                <w:sz w:val="28"/>
                <w:lang w:eastAsia="id-ID"/>
              </w:rPr>
              <w:t xml:space="preserve">setelah </w:t>
            </w:r>
            <w:r w:rsidR="009223FD" w:rsidRPr="00D527B1">
              <w:rPr>
                <w:color w:val="auto"/>
                <w:sz w:val="28"/>
                <w:lang w:eastAsia="id-ID"/>
              </w:rPr>
              <w:t xml:space="preserve">Mengontrol </w:t>
            </w:r>
          </w:p>
          <w:p w:rsidR="009223FD" w:rsidRPr="00D527B1" w:rsidRDefault="009223FD" w:rsidP="009223FD">
            <w:pPr>
              <w:pStyle w:val="1judul"/>
              <w:rPr>
                <w:color w:val="auto"/>
                <w:sz w:val="28"/>
                <w:lang w:eastAsia="id-ID"/>
              </w:rPr>
            </w:pPr>
            <w:r w:rsidRPr="00D527B1">
              <w:rPr>
                <w:color w:val="auto"/>
                <w:sz w:val="28"/>
                <w:lang w:eastAsia="id-ID"/>
              </w:rPr>
              <w:t>Kemampuan Awal Siswa</w:t>
            </w:r>
          </w:p>
          <w:p w:rsidR="00403392" w:rsidRPr="002A6B45" w:rsidRDefault="00403392" w:rsidP="00584985">
            <w:pPr>
              <w:pStyle w:val="1judul"/>
              <w:rPr>
                <w:rStyle w:val="jlqj4b"/>
                <w:i/>
                <w:color w:val="auto"/>
                <w:sz w:val="16"/>
                <w:lang w:val="en"/>
              </w:rPr>
            </w:pPr>
          </w:p>
          <w:p w:rsidR="00F0136E" w:rsidRPr="00D527B1" w:rsidRDefault="009223FD" w:rsidP="00584985">
            <w:pPr>
              <w:pStyle w:val="1judul"/>
              <w:rPr>
                <w:i/>
                <w:color w:val="auto"/>
                <w:sz w:val="28"/>
              </w:rPr>
            </w:pPr>
            <w:r w:rsidRPr="00D527B1">
              <w:rPr>
                <w:rStyle w:val="jlqj4b"/>
                <w:i/>
                <w:color w:val="auto"/>
                <w:sz w:val="28"/>
                <w:lang w:val="en"/>
              </w:rPr>
              <w:t xml:space="preserve">The Influence of Cooperative Learning Model and Cognitive Style on History Learning Outcomes </w:t>
            </w:r>
            <w:r w:rsidR="00F0679A" w:rsidRPr="00D527B1">
              <w:rPr>
                <w:rStyle w:val="jlqj4b"/>
                <w:i/>
                <w:color w:val="auto"/>
                <w:sz w:val="28"/>
                <w:lang w:val="en"/>
              </w:rPr>
              <w:t xml:space="preserve">after </w:t>
            </w:r>
            <w:r w:rsidRPr="00D527B1">
              <w:rPr>
                <w:rStyle w:val="jlqj4b"/>
                <w:i/>
                <w:color w:val="auto"/>
                <w:sz w:val="28"/>
                <w:lang w:val="en"/>
              </w:rPr>
              <w:t>Controlling Students Initial Abilities</w:t>
            </w:r>
          </w:p>
          <w:p w:rsidR="00403392" w:rsidRPr="002A6B45" w:rsidRDefault="00403392" w:rsidP="00113C6A">
            <w:pPr>
              <w:pStyle w:val="2penulis"/>
              <w:rPr>
                <w:sz w:val="12"/>
                <w:lang w:eastAsia="id-ID"/>
              </w:rPr>
            </w:pPr>
          </w:p>
          <w:p w:rsidR="00113C6A" w:rsidRPr="002A6B45" w:rsidRDefault="00113C6A" w:rsidP="00113C6A">
            <w:pPr>
              <w:pStyle w:val="2penulis"/>
              <w:rPr>
                <w:lang w:eastAsia="id-ID"/>
              </w:rPr>
            </w:pPr>
            <w:r w:rsidRPr="002A6B45">
              <w:rPr>
                <w:lang w:eastAsia="id-ID"/>
              </w:rPr>
              <w:t>Bambang Gulyanto</w:t>
            </w:r>
            <w:r w:rsidR="009223FD" w:rsidRPr="002A6B45">
              <w:rPr>
                <w:vertAlign w:val="superscript"/>
                <w:lang w:eastAsia="id-ID"/>
              </w:rPr>
              <w:t>1)</w:t>
            </w:r>
            <w:r w:rsidRPr="002A6B45">
              <w:rPr>
                <w:vertAlign w:val="superscript"/>
                <w:lang w:eastAsia="id-ID"/>
              </w:rPr>
              <w:t>,</w:t>
            </w:r>
            <w:r w:rsidRPr="002A6B45">
              <w:rPr>
                <w:lang w:eastAsia="id-ID"/>
              </w:rPr>
              <w:t xml:space="preserve"> Harun Sitompul</w:t>
            </w:r>
            <w:r w:rsidR="009223FD" w:rsidRPr="002A6B45">
              <w:rPr>
                <w:vertAlign w:val="superscript"/>
                <w:lang w:eastAsia="id-ID"/>
              </w:rPr>
              <w:t>2)</w:t>
            </w:r>
            <w:r w:rsidRPr="002A6B45">
              <w:rPr>
                <w:lang w:eastAsia="id-ID"/>
              </w:rPr>
              <w:t xml:space="preserve"> &amp; Abdul Hasan Saragih</w:t>
            </w:r>
            <w:r w:rsidR="009223FD" w:rsidRPr="002A6B45">
              <w:rPr>
                <w:vertAlign w:val="superscript"/>
                <w:lang w:eastAsia="id-ID"/>
              </w:rPr>
              <w:t>2)</w:t>
            </w:r>
          </w:p>
          <w:p w:rsidR="00403392" w:rsidRPr="002A6B45" w:rsidRDefault="00403392" w:rsidP="009223FD">
            <w:pPr>
              <w:pStyle w:val="alamat"/>
              <w:rPr>
                <w:color w:val="auto"/>
                <w:sz w:val="14"/>
                <w:vertAlign w:val="superscript"/>
                <w:lang w:eastAsia="id-ID"/>
              </w:rPr>
            </w:pPr>
          </w:p>
          <w:p w:rsidR="009223FD" w:rsidRPr="00F0679A" w:rsidRDefault="009223FD" w:rsidP="00F0679A">
            <w:pPr>
              <w:pStyle w:val="alamat"/>
            </w:pPr>
            <w:r w:rsidRPr="00F0679A">
              <w:rPr>
                <w:vertAlign w:val="superscript"/>
              </w:rPr>
              <w:t>1)</w:t>
            </w:r>
            <w:r w:rsidR="00F0679A" w:rsidRPr="00F0679A">
              <w:t xml:space="preserve">Departement of Educational, </w:t>
            </w:r>
            <w:r w:rsidRPr="00F0679A">
              <w:t>Universitas Asahan Kisaran, Indonesia</w:t>
            </w:r>
          </w:p>
          <w:p w:rsidR="00D043AC" w:rsidRDefault="009223FD" w:rsidP="00D527B1">
            <w:pPr>
              <w:pStyle w:val="alamat"/>
              <w:spacing w:after="240"/>
            </w:pPr>
            <w:r w:rsidRPr="00F0679A">
              <w:rPr>
                <w:vertAlign w:val="superscript"/>
              </w:rPr>
              <w:t>2)</w:t>
            </w:r>
            <w:r w:rsidRPr="00F0679A">
              <w:t>Departement of Educational Technology</w:t>
            </w:r>
            <w:r w:rsidR="00F0679A" w:rsidRPr="00F0679A">
              <w:rPr>
                <w:rStyle w:val="translation"/>
              </w:rPr>
              <w:t xml:space="preserve">, </w:t>
            </w:r>
            <w:r w:rsidRPr="00F0679A">
              <w:rPr>
                <w:rStyle w:val="translation"/>
              </w:rPr>
              <w:t>Universitas Negeri Medan</w:t>
            </w:r>
            <w:r w:rsidRPr="00F0679A">
              <w:t>, Indonesia</w:t>
            </w:r>
          </w:p>
          <w:p w:rsidR="00D527B1" w:rsidRPr="00D527B1" w:rsidRDefault="00565175" w:rsidP="00D527B1">
            <w:pPr>
              <w:pStyle w:val="alamat"/>
              <w:rPr>
                <w:iCs/>
                <w:color w:val="auto"/>
              </w:rPr>
            </w:pPr>
            <w:r>
              <w:rPr>
                <w:sz w:val="20"/>
              </w:rPr>
              <w:t>Diterima:25 Februari 2021; Direview: 25</w:t>
            </w:r>
            <w:r w:rsidR="00D527B1">
              <w:rPr>
                <w:sz w:val="20"/>
              </w:rPr>
              <w:t xml:space="preserve"> Februari 2021</w:t>
            </w:r>
            <w:r w:rsidR="00D527B1" w:rsidRPr="00233496">
              <w:rPr>
                <w:sz w:val="20"/>
              </w:rPr>
              <w:t xml:space="preserve">; </w:t>
            </w:r>
            <w:r w:rsidR="00D527B1">
              <w:rPr>
                <w:sz w:val="20"/>
              </w:rPr>
              <w:t>Disetujui</w:t>
            </w:r>
            <w:r w:rsidR="00D527B1" w:rsidRPr="00233496">
              <w:rPr>
                <w:sz w:val="20"/>
              </w:rPr>
              <w:t>:</w:t>
            </w:r>
            <w:r w:rsidR="00D527B1">
              <w:rPr>
                <w:sz w:val="20"/>
              </w:rPr>
              <w:t xml:space="preserve"> 09 Maret 2021</w:t>
            </w:r>
          </w:p>
        </w:tc>
      </w:tr>
      <w:tr w:rsidR="00D043AC" w:rsidRPr="001333A7" w:rsidTr="00897CE0">
        <w:tc>
          <w:tcPr>
            <w:tcW w:w="9072" w:type="dxa"/>
            <w:gridSpan w:val="4"/>
            <w:tcBorders>
              <w:top w:val="single" w:sz="4" w:space="0" w:color="auto"/>
              <w:bottom w:val="single" w:sz="4" w:space="0" w:color="auto"/>
            </w:tcBorders>
            <w:shd w:val="clear" w:color="auto" w:fill="auto"/>
          </w:tcPr>
          <w:p w:rsidR="00D043AC" w:rsidRPr="002C1217" w:rsidRDefault="00D043AC" w:rsidP="002E39AF">
            <w:pPr>
              <w:pStyle w:val="NoSpacing"/>
              <w:spacing w:after="60"/>
              <w:jc w:val="center"/>
              <w:rPr>
                <w:b/>
                <w:color w:val="auto"/>
                <w:sz w:val="20"/>
                <w:szCs w:val="20"/>
              </w:rPr>
            </w:pPr>
            <w:r w:rsidRPr="002C1217">
              <w:rPr>
                <w:b/>
                <w:color w:val="auto"/>
                <w:sz w:val="20"/>
                <w:szCs w:val="20"/>
              </w:rPr>
              <w:t>Abstrak</w:t>
            </w:r>
            <w:r w:rsidR="00A322E6" w:rsidRPr="002C1217">
              <w:rPr>
                <w:b/>
                <w:color w:val="auto"/>
                <w:sz w:val="20"/>
                <w:szCs w:val="20"/>
              </w:rPr>
              <w:t xml:space="preserve"> </w:t>
            </w:r>
          </w:p>
          <w:p w:rsidR="00632672" w:rsidRPr="002C1217" w:rsidRDefault="00632672" w:rsidP="00632672">
            <w:pPr>
              <w:pStyle w:val="NoSpacing"/>
              <w:rPr>
                <w:color w:val="auto"/>
                <w:lang w:val="en-US"/>
              </w:rPr>
            </w:pPr>
            <w:r w:rsidRPr="002C1217">
              <w:rPr>
                <w:color w:val="auto"/>
              </w:rPr>
              <w:t xml:space="preserve">Penelitian ini bertujuan untuk mengetahui pengaruh model pembelajaran </w:t>
            </w:r>
            <w:r w:rsidRPr="002C1217">
              <w:rPr>
                <w:color w:val="auto"/>
                <w:lang w:val="en-US"/>
              </w:rPr>
              <w:t>kooperatif dan gaya kognitif</w:t>
            </w:r>
            <w:r w:rsidRPr="002C1217">
              <w:rPr>
                <w:color w:val="auto"/>
              </w:rPr>
              <w:t xml:space="preserve"> terhadap hasil belajar </w:t>
            </w:r>
            <w:r w:rsidRPr="002C1217">
              <w:rPr>
                <w:color w:val="auto"/>
                <w:lang w:val="en-US"/>
              </w:rPr>
              <w:t>sejarah</w:t>
            </w:r>
            <w:r w:rsidRPr="002C1217">
              <w:rPr>
                <w:color w:val="auto"/>
              </w:rPr>
              <w:t xml:space="preserve"> setelah mengontrol kemampuan awal</w:t>
            </w:r>
            <w:r w:rsidRPr="002C1217">
              <w:rPr>
                <w:color w:val="auto"/>
                <w:lang w:val="en-US"/>
              </w:rPr>
              <w:t xml:space="preserve"> siswa</w:t>
            </w:r>
            <w:r w:rsidRPr="002C1217">
              <w:rPr>
                <w:color w:val="auto"/>
              </w:rPr>
              <w:t xml:space="preserve">. Penelitian ini dilakukan di </w:t>
            </w:r>
            <w:r w:rsidRPr="002C1217">
              <w:rPr>
                <w:color w:val="auto"/>
                <w:lang w:val="en-US"/>
              </w:rPr>
              <w:t xml:space="preserve">SMA negeri 1 Kisaran dan SMA Negeri 2 Kisaran Kabupaten Asahan </w:t>
            </w:r>
            <w:r w:rsidRPr="002C1217">
              <w:rPr>
                <w:color w:val="auto"/>
              </w:rPr>
              <w:t xml:space="preserve">pada semester genap tahun akademik 2020/2021. Penelitian ini menggunakan metode quasi eksperimen dengan desain </w:t>
            </w:r>
            <w:r w:rsidRPr="002C1217">
              <w:rPr>
                <w:i/>
                <w:color w:val="auto"/>
              </w:rPr>
              <w:t>treatment by level 2x2</w:t>
            </w:r>
            <w:r w:rsidRPr="002C1217">
              <w:rPr>
                <w:color w:val="auto"/>
              </w:rPr>
              <w:t xml:space="preserve">. Sampel penelitian ini 72 orang yang diambil dengan teknik </w:t>
            </w:r>
            <w:r w:rsidRPr="002C1217">
              <w:rPr>
                <w:i/>
                <w:color w:val="auto"/>
              </w:rPr>
              <w:t>cluster random sampling</w:t>
            </w:r>
            <w:r w:rsidRPr="002C1217">
              <w:rPr>
                <w:color w:val="auto"/>
              </w:rPr>
              <w:t>. Teknik analisis data yang digunakan adalah analisis kovarian (AN</w:t>
            </w:r>
            <w:r w:rsidRPr="002C1217">
              <w:rPr>
                <w:color w:val="auto"/>
                <w:lang w:val="en-US"/>
              </w:rPr>
              <w:t>A</w:t>
            </w:r>
            <w:r w:rsidRPr="002C1217">
              <w:rPr>
                <w:color w:val="auto"/>
              </w:rPr>
              <w:t xml:space="preserve">KOVA). Hasil penelitian menunjukkan bahwa (1) </w:t>
            </w:r>
            <w:r w:rsidRPr="002C1217">
              <w:rPr>
                <w:color w:val="auto"/>
                <w:lang w:val="en-US"/>
              </w:rPr>
              <w:t>H</w:t>
            </w:r>
            <w:r w:rsidRPr="002C1217">
              <w:rPr>
                <w:color w:val="auto"/>
              </w:rPr>
              <w:t xml:space="preserve">asil belajar </w:t>
            </w:r>
            <w:r w:rsidRPr="002C1217">
              <w:rPr>
                <w:color w:val="auto"/>
                <w:lang w:val="en-US"/>
              </w:rPr>
              <w:t>sejarah</w:t>
            </w:r>
            <w:r w:rsidRPr="002C1217">
              <w:rPr>
                <w:color w:val="auto"/>
              </w:rPr>
              <w:t xml:space="preserve"> kelompok siswa yang </w:t>
            </w:r>
            <w:r w:rsidRPr="002C1217">
              <w:rPr>
                <w:color w:val="auto"/>
                <w:lang w:val="en-US"/>
              </w:rPr>
              <w:t xml:space="preserve">diajar dengan </w:t>
            </w:r>
            <w:r w:rsidRPr="002C1217">
              <w:rPr>
                <w:color w:val="auto"/>
              </w:rPr>
              <w:t xml:space="preserve">model </w:t>
            </w:r>
            <w:r w:rsidRPr="002C1217">
              <w:rPr>
                <w:color w:val="auto"/>
                <w:lang w:val="en-US"/>
              </w:rPr>
              <w:t>GI</w:t>
            </w:r>
            <w:r w:rsidRPr="002C1217">
              <w:rPr>
                <w:color w:val="auto"/>
              </w:rPr>
              <w:t xml:space="preserve"> </w:t>
            </w:r>
            <w:r w:rsidRPr="002C1217">
              <w:rPr>
                <w:color w:val="auto"/>
                <w:lang w:val="en-US"/>
              </w:rPr>
              <w:t xml:space="preserve">lebih tinggi </w:t>
            </w:r>
            <w:r w:rsidRPr="002C1217">
              <w:rPr>
                <w:color w:val="auto"/>
              </w:rPr>
              <w:t xml:space="preserve">dibandingkan kelompok siswa yang </w:t>
            </w:r>
            <w:r w:rsidRPr="002C1217">
              <w:rPr>
                <w:color w:val="auto"/>
                <w:lang w:val="en-US"/>
              </w:rPr>
              <w:t>diajar dengan model</w:t>
            </w:r>
            <w:r w:rsidRPr="002C1217">
              <w:rPr>
                <w:color w:val="auto"/>
              </w:rPr>
              <w:t xml:space="preserve"> </w:t>
            </w:r>
            <w:r w:rsidRPr="002C1217">
              <w:rPr>
                <w:color w:val="auto"/>
                <w:lang w:val="en-US"/>
              </w:rPr>
              <w:t>STAD</w:t>
            </w:r>
            <w:r w:rsidRPr="002C1217">
              <w:rPr>
                <w:color w:val="auto"/>
              </w:rPr>
              <w:t xml:space="preserve"> setelah mengontrol </w:t>
            </w:r>
            <w:r w:rsidRPr="002C1217">
              <w:rPr>
                <w:color w:val="auto"/>
                <w:lang w:val="en-US"/>
              </w:rPr>
              <w:t>kemampuan</w:t>
            </w:r>
            <w:r w:rsidRPr="002C1217">
              <w:rPr>
                <w:color w:val="auto"/>
              </w:rPr>
              <w:t xml:space="preserve"> awal</w:t>
            </w:r>
            <w:r w:rsidRPr="002C1217">
              <w:rPr>
                <w:color w:val="auto"/>
                <w:lang w:val="en-US"/>
              </w:rPr>
              <w:t xml:space="preserve"> siswa</w:t>
            </w:r>
            <w:r w:rsidRPr="002C1217">
              <w:rPr>
                <w:color w:val="auto"/>
              </w:rPr>
              <w:t xml:space="preserve">; (2) </w:t>
            </w:r>
            <w:r w:rsidRPr="002C1217">
              <w:rPr>
                <w:color w:val="auto"/>
                <w:lang w:val="en-US"/>
              </w:rPr>
              <w:t>Hasil belajar siswa yang memiliki gaya kognitif FI lebh tinggi dibandingkan dengan siswa yang memiliki gaya kognitif FD</w:t>
            </w:r>
            <w:r w:rsidRPr="002C1217">
              <w:rPr>
                <w:color w:val="auto"/>
              </w:rPr>
              <w:t xml:space="preserve"> setelah mengontrol kemampuan awal siswa, </w:t>
            </w:r>
            <w:r w:rsidRPr="002C1217">
              <w:rPr>
                <w:color w:val="auto"/>
                <w:lang w:val="en-US"/>
              </w:rPr>
              <w:t>(3) Terdapat pengaruh interaksi antara model pembelajaran Kooperatif dan gaya kognitif terhadap hasil belajar sejarah setelah mengontrol kemampuan awal siswa, (4) Hasil belajar sejarah antara kelompok siswa yang diajarkan dengan model pembelajaran GI lebih tinggi dibandingkan dengan kelompok siswa yang diajarkan dengan model STAD pada siswa yang memiliki gaya kognitif FI, (5) Hasil belajar sejarah antara kelompok siswa yang diajarkan dengan model pembelajaran STAD lebih tinggi dibandingkan dengan kelompok siswa yang diajarkan dengan model pembelajaran GI, pada siswa yang memiliki gaya kognitif FD setelah mengontrol kemampuan awal siswa</w:t>
            </w:r>
          </w:p>
          <w:p w:rsidR="00403392" w:rsidRPr="00D527B1" w:rsidRDefault="00632672" w:rsidP="00D527B1">
            <w:pPr>
              <w:pStyle w:val="NoSpacing"/>
              <w:rPr>
                <w:color w:val="auto"/>
                <w:lang w:val="en-US"/>
              </w:rPr>
            </w:pPr>
            <w:r w:rsidRPr="002C1217">
              <w:rPr>
                <w:b/>
                <w:i/>
                <w:color w:val="auto"/>
              </w:rPr>
              <w:t xml:space="preserve">Kata Kunci: </w:t>
            </w:r>
            <w:r w:rsidRPr="002C1217">
              <w:rPr>
                <w:color w:val="auto"/>
                <w:lang w:val="en-US"/>
              </w:rPr>
              <w:t>Pengetahuan Awal</w:t>
            </w:r>
            <w:r w:rsidR="002A6B45" w:rsidRPr="002C1217">
              <w:rPr>
                <w:color w:val="auto"/>
                <w:lang w:val="en-US"/>
              </w:rPr>
              <w:t>;</w:t>
            </w:r>
            <w:r w:rsidRPr="002C1217">
              <w:rPr>
                <w:color w:val="auto"/>
                <w:lang w:val="en-US"/>
              </w:rPr>
              <w:t xml:space="preserve"> </w:t>
            </w:r>
            <w:r w:rsidRPr="002C1217">
              <w:rPr>
                <w:color w:val="auto"/>
              </w:rPr>
              <w:t xml:space="preserve">Model Pembelajarn </w:t>
            </w:r>
            <w:r w:rsidRPr="002C1217">
              <w:rPr>
                <w:color w:val="auto"/>
                <w:lang w:val="en-US"/>
              </w:rPr>
              <w:t>Kooperatif</w:t>
            </w:r>
            <w:r w:rsidR="002A6B45" w:rsidRPr="002C1217">
              <w:rPr>
                <w:color w:val="auto"/>
                <w:lang w:val="en-US"/>
              </w:rPr>
              <w:t>;</w:t>
            </w:r>
            <w:r w:rsidRPr="002C1217">
              <w:rPr>
                <w:color w:val="auto"/>
              </w:rPr>
              <w:t xml:space="preserve"> </w:t>
            </w:r>
            <w:r w:rsidRPr="002C1217">
              <w:rPr>
                <w:color w:val="auto"/>
                <w:lang w:val="en-US"/>
              </w:rPr>
              <w:t>Gaya Kognitif</w:t>
            </w:r>
            <w:r w:rsidR="002A6B45" w:rsidRPr="002C1217">
              <w:rPr>
                <w:color w:val="auto"/>
                <w:lang w:val="en-US"/>
              </w:rPr>
              <w:t>;</w:t>
            </w:r>
            <w:r w:rsidRPr="002C1217">
              <w:rPr>
                <w:color w:val="auto"/>
              </w:rPr>
              <w:t xml:space="preserve"> </w:t>
            </w:r>
            <w:r w:rsidRPr="002C1217">
              <w:rPr>
                <w:color w:val="auto"/>
                <w:lang w:val="en-US"/>
              </w:rPr>
              <w:t>Hasil Belajar Sejarah</w:t>
            </w:r>
            <w:r w:rsidR="002A6B45" w:rsidRPr="002C1217">
              <w:rPr>
                <w:color w:val="auto"/>
                <w:lang w:val="en-US"/>
              </w:rPr>
              <w:t>.</w:t>
            </w:r>
          </w:p>
          <w:p w:rsidR="00A322E6" w:rsidRPr="002C1217" w:rsidRDefault="00A322E6" w:rsidP="00A322E6">
            <w:pPr>
              <w:pStyle w:val="NoSpacing"/>
              <w:jc w:val="center"/>
              <w:rPr>
                <w:color w:val="auto"/>
                <w:lang w:val="en-US"/>
              </w:rPr>
            </w:pPr>
            <w:r w:rsidRPr="002C1217">
              <w:rPr>
                <w:b/>
                <w:i/>
                <w:color w:val="auto"/>
                <w:sz w:val="20"/>
              </w:rPr>
              <w:t>Abstract</w:t>
            </w:r>
            <w:r w:rsidRPr="002C1217">
              <w:rPr>
                <w:color w:val="auto"/>
                <w:sz w:val="20"/>
              </w:rPr>
              <w:t xml:space="preserve"> </w:t>
            </w:r>
          </w:p>
          <w:p w:rsidR="00403392" w:rsidRPr="002C1217" w:rsidRDefault="00632672" w:rsidP="00403392">
            <w:pPr>
              <w:pStyle w:val="Heading1"/>
              <w:rPr>
                <w:rStyle w:val="jlqj4b"/>
                <w:color w:val="auto"/>
                <w:lang w:val="en"/>
              </w:rPr>
            </w:pPr>
            <w:r w:rsidRPr="002C1217">
              <w:rPr>
                <w:rStyle w:val="jlqj4b"/>
                <w:color w:val="auto"/>
                <w:lang w:val="en"/>
              </w:rPr>
              <w:t xml:space="preserve">This study aims to determine the effect of cooperative learning models and cognitive styles on historical learning outcomes after controlling for students' initial abilities. This research </w:t>
            </w:r>
            <w:proofErr w:type="gramStart"/>
            <w:r w:rsidRPr="002C1217">
              <w:rPr>
                <w:rStyle w:val="jlqj4b"/>
                <w:color w:val="auto"/>
                <w:lang w:val="en"/>
              </w:rPr>
              <w:t>was conducted</w:t>
            </w:r>
            <w:proofErr w:type="gramEnd"/>
            <w:r w:rsidRPr="002C1217">
              <w:rPr>
                <w:rStyle w:val="jlqj4b"/>
                <w:color w:val="auto"/>
                <w:lang w:val="en"/>
              </w:rPr>
              <w:t xml:space="preserve"> at SMA Negeri 1 Kisaran and SMA Negeri 2 Kisaran in Asahan Regency in the even semester of the 2020/2021 academic year. This study used a quasi-experimental method with a 2x2 treatment by level design. The sample of this research was 72 people who </w:t>
            </w:r>
            <w:proofErr w:type="gramStart"/>
            <w:r w:rsidRPr="002C1217">
              <w:rPr>
                <w:rStyle w:val="jlqj4b"/>
                <w:color w:val="auto"/>
                <w:lang w:val="en"/>
              </w:rPr>
              <w:t>were taken</w:t>
            </w:r>
            <w:proofErr w:type="gramEnd"/>
            <w:r w:rsidRPr="002C1217">
              <w:rPr>
                <w:rStyle w:val="jlqj4b"/>
                <w:color w:val="auto"/>
                <w:lang w:val="en"/>
              </w:rPr>
              <w:t xml:space="preserve"> by using cluster random sampling technique. The data analysis technique used was covariance analysis (ANAKOVA). </w:t>
            </w:r>
            <w:proofErr w:type="gramStart"/>
            <w:r w:rsidRPr="002C1217">
              <w:rPr>
                <w:rStyle w:val="jlqj4b"/>
                <w:color w:val="auto"/>
                <w:lang w:val="en"/>
              </w:rPr>
              <w:t>The results showed that (1) The results of the history learning of the group of students who were taught with the GI model were higher than the group of students taught with the STAD model after controlling for students' initial abilities; (2) The learning outcomes of students who have a FI cognitive style are higher than students who have FD cognitive styles after controlling for students 'initial abilities, (3) There is an interaction effect between cooperative learning models and cognitive styles on historical learning outcomes after controlling for students' initial abilities, (4) The results of learning history between groups of students taught with the GI learning model were higher than the groups of students taught with the STAD model in students who had FI cognitive styles, (5) The results of learning history between groups of students taught with the STAD learning model were more higher compared to the group of students who were taught with the GI learning model, in students who had FD cognitive style after controlling for students'</w:t>
            </w:r>
            <w:r w:rsidR="002C1217" w:rsidRPr="002C1217">
              <w:rPr>
                <w:rStyle w:val="jlqj4b"/>
                <w:color w:val="auto"/>
                <w:lang w:val="en"/>
              </w:rPr>
              <w:t xml:space="preserve"> initial abilities</w:t>
            </w:r>
            <w:r w:rsidRPr="002C1217">
              <w:rPr>
                <w:rStyle w:val="jlqj4b"/>
                <w:color w:val="auto"/>
                <w:lang w:val="en"/>
              </w:rPr>
              <w:t>.</w:t>
            </w:r>
            <w:proofErr w:type="gramEnd"/>
          </w:p>
          <w:p w:rsidR="00403392" w:rsidRPr="002C1217" w:rsidRDefault="00632672" w:rsidP="00403392">
            <w:pPr>
              <w:pStyle w:val="Heading1"/>
              <w:rPr>
                <w:color w:val="auto"/>
                <w:lang w:val="en"/>
              </w:rPr>
            </w:pPr>
            <w:r w:rsidRPr="002C1217">
              <w:rPr>
                <w:rStyle w:val="jlqj4b"/>
                <w:b/>
                <w:color w:val="auto"/>
                <w:lang w:val="en"/>
              </w:rPr>
              <w:t>Keywords</w:t>
            </w:r>
            <w:r w:rsidR="002C1217" w:rsidRPr="002C1217">
              <w:rPr>
                <w:rStyle w:val="jlqj4b"/>
                <w:color w:val="auto"/>
                <w:lang w:val="en"/>
              </w:rPr>
              <w:t>: Initial Knowledge;</w:t>
            </w:r>
            <w:r w:rsidRPr="002C1217">
              <w:rPr>
                <w:rStyle w:val="jlqj4b"/>
                <w:color w:val="auto"/>
                <w:lang w:val="en"/>
              </w:rPr>
              <w:t xml:space="preserve"> Cooperative </w:t>
            </w:r>
            <w:r w:rsidR="002C1217" w:rsidRPr="002C1217">
              <w:rPr>
                <w:rStyle w:val="jlqj4b"/>
                <w:color w:val="auto"/>
                <w:lang w:val="en"/>
              </w:rPr>
              <w:t>Learning Model; Cognitive Style;</w:t>
            </w:r>
            <w:r w:rsidRPr="002C1217">
              <w:rPr>
                <w:rStyle w:val="jlqj4b"/>
                <w:color w:val="auto"/>
                <w:lang w:val="en"/>
              </w:rPr>
              <w:t xml:space="preserve"> History Learning Outcomes</w:t>
            </w:r>
            <w:r w:rsidRPr="002C1217">
              <w:rPr>
                <w:color w:val="auto"/>
              </w:rPr>
              <w:t xml:space="preserve"> </w:t>
            </w:r>
          </w:p>
          <w:p w:rsidR="00403392" w:rsidRPr="002C1217" w:rsidRDefault="00403392" w:rsidP="00403392">
            <w:pPr>
              <w:pStyle w:val="Heading1"/>
              <w:rPr>
                <w:color w:val="auto"/>
                <w:lang w:val="en"/>
              </w:rPr>
            </w:pPr>
          </w:p>
          <w:p w:rsidR="00A438D9" w:rsidRPr="002C1217" w:rsidRDefault="00AA1E54" w:rsidP="00403392">
            <w:pPr>
              <w:pStyle w:val="Heading1"/>
              <w:rPr>
                <w:color w:val="auto"/>
                <w:lang w:val="en"/>
              </w:rPr>
            </w:pPr>
            <w:r w:rsidRPr="002C1217">
              <w:rPr>
                <w:b/>
                <w:color w:val="auto"/>
              </w:rPr>
              <w:t>How to Cite</w:t>
            </w:r>
            <w:r w:rsidRPr="002C1217">
              <w:rPr>
                <w:color w:val="auto"/>
              </w:rPr>
              <w:t xml:space="preserve">: </w:t>
            </w:r>
            <w:r w:rsidR="00632672" w:rsidRPr="002C1217">
              <w:rPr>
                <w:i w:val="0"/>
                <w:color w:val="auto"/>
              </w:rPr>
              <w:t>Gulyanto</w:t>
            </w:r>
            <w:r w:rsidRPr="002C1217">
              <w:rPr>
                <w:i w:val="0"/>
                <w:color w:val="auto"/>
              </w:rPr>
              <w:t xml:space="preserve">, </w:t>
            </w:r>
            <w:r w:rsidR="00632672" w:rsidRPr="002C1217">
              <w:rPr>
                <w:i w:val="0"/>
                <w:color w:val="auto"/>
              </w:rPr>
              <w:t>B</w:t>
            </w:r>
            <w:r w:rsidR="00584985" w:rsidRPr="002C1217">
              <w:rPr>
                <w:i w:val="0"/>
                <w:color w:val="auto"/>
              </w:rPr>
              <w:t>.</w:t>
            </w:r>
            <w:r w:rsidRPr="002C1217">
              <w:rPr>
                <w:i w:val="0"/>
                <w:color w:val="auto"/>
              </w:rPr>
              <w:t xml:space="preserve"> </w:t>
            </w:r>
            <w:r w:rsidR="00632672" w:rsidRPr="002C1217">
              <w:rPr>
                <w:i w:val="0"/>
                <w:color w:val="auto"/>
              </w:rPr>
              <w:t>Sitompul, H.</w:t>
            </w:r>
            <w:r w:rsidRPr="002C1217">
              <w:rPr>
                <w:i w:val="0"/>
                <w:color w:val="auto"/>
              </w:rPr>
              <w:t xml:space="preserve"> &amp; </w:t>
            </w:r>
            <w:r w:rsidR="00632672" w:rsidRPr="002C1217">
              <w:rPr>
                <w:i w:val="0"/>
                <w:color w:val="auto"/>
              </w:rPr>
              <w:t>Saragih</w:t>
            </w:r>
            <w:r w:rsidRPr="002C1217">
              <w:rPr>
                <w:i w:val="0"/>
                <w:color w:val="auto"/>
              </w:rPr>
              <w:t xml:space="preserve">, </w:t>
            </w:r>
            <w:r w:rsidR="00632672" w:rsidRPr="002C1217">
              <w:rPr>
                <w:i w:val="0"/>
                <w:color w:val="auto"/>
              </w:rPr>
              <w:t>A</w:t>
            </w:r>
            <w:r w:rsidRPr="002C1217">
              <w:rPr>
                <w:i w:val="0"/>
                <w:color w:val="auto"/>
              </w:rPr>
              <w:t>.</w:t>
            </w:r>
            <w:r w:rsidR="00632672" w:rsidRPr="002C1217">
              <w:rPr>
                <w:i w:val="0"/>
                <w:color w:val="auto"/>
              </w:rPr>
              <w:t>H.</w:t>
            </w:r>
            <w:r w:rsidRPr="002C1217">
              <w:rPr>
                <w:i w:val="0"/>
                <w:color w:val="auto"/>
              </w:rPr>
              <w:t xml:space="preserve"> (20</w:t>
            </w:r>
            <w:r w:rsidR="00584985" w:rsidRPr="002C1217">
              <w:rPr>
                <w:i w:val="0"/>
                <w:color w:val="auto"/>
              </w:rPr>
              <w:t>21</w:t>
            </w:r>
            <w:r w:rsidRPr="002C1217">
              <w:rPr>
                <w:i w:val="0"/>
                <w:color w:val="auto"/>
              </w:rPr>
              <w:t xml:space="preserve">). </w:t>
            </w:r>
            <w:r w:rsidR="00632672" w:rsidRPr="002C1217">
              <w:rPr>
                <w:i w:val="0"/>
                <w:color w:val="auto"/>
              </w:rPr>
              <w:t>Pengaruh Model Pembelajaran Kooperatif Dan Gaya Kognitif Terhadap Hasil Belajar Sejarah Setelah Mengontrol Kemampuan Awal Siswa</w:t>
            </w:r>
            <w:r w:rsidR="00584985" w:rsidRPr="002C1217">
              <w:rPr>
                <w:i w:val="0"/>
                <w:color w:val="auto"/>
              </w:rPr>
              <w:t>.</w:t>
            </w:r>
            <w:r w:rsidR="001865C7" w:rsidRPr="002C1217">
              <w:rPr>
                <w:color w:val="auto"/>
              </w:rPr>
              <w:t xml:space="preserve"> </w:t>
            </w:r>
            <w:r w:rsidR="006E3496" w:rsidRPr="002C1217">
              <w:rPr>
                <w:rFonts w:cs="Helvetica"/>
                <w:color w:val="auto"/>
                <w:shd w:val="clear" w:color="auto" w:fill="FFFFFF"/>
              </w:rPr>
              <w:t>JUPIIS: Jurnal Pendidikan Ilmu-ilmu Sosial</w:t>
            </w:r>
            <w:r w:rsidR="0022268E" w:rsidRPr="002C1217">
              <w:rPr>
                <w:color w:val="auto"/>
              </w:rPr>
              <w:t>,</w:t>
            </w:r>
            <w:r w:rsidR="004A68CC" w:rsidRPr="002C1217">
              <w:rPr>
                <w:color w:val="auto"/>
              </w:rPr>
              <w:t xml:space="preserve"> </w:t>
            </w:r>
            <w:r w:rsidR="00565175">
              <w:rPr>
                <w:i w:val="0"/>
                <w:color w:val="auto"/>
              </w:rPr>
              <w:t>13</w:t>
            </w:r>
            <w:r w:rsidRPr="002C1217">
              <w:rPr>
                <w:i w:val="0"/>
                <w:color w:val="auto"/>
              </w:rPr>
              <w:t xml:space="preserve"> </w:t>
            </w:r>
            <w:r w:rsidR="009C7268" w:rsidRPr="002C1217">
              <w:rPr>
                <w:i w:val="0"/>
                <w:color w:val="auto"/>
              </w:rPr>
              <w:t>(</w:t>
            </w:r>
            <w:r w:rsidR="00565175">
              <w:rPr>
                <w:i w:val="0"/>
                <w:color w:val="auto"/>
              </w:rPr>
              <w:t>1</w:t>
            </w:r>
            <w:r w:rsidR="00A438D9" w:rsidRPr="002C1217">
              <w:rPr>
                <w:i w:val="0"/>
                <w:color w:val="auto"/>
              </w:rPr>
              <w:t>):</w:t>
            </w:r>
            <w:r w:rsidR="00F53341" w:rsidRPr="002C1217">
              <w:rPr>
                <w:i w:val="0"/>
                <w:color w:val="auto"/>
              </w:rPr>
              <w:t xml:space="preserve"> </w:t>
            </w:r>
            <w:r w:rsidR="00565175">
              <w:rPr>
                <w:i w:val="0"/>
                <w:color w:val="auto"/>
              </w:rPr>
              <w:t>200-209</w:t>
            </w:r>
            <w:r w:rsidR="00DB0A36" w:rsidRPr="002C1217">
              <w:rPr>
                <w:i w:val="0"/>
                <w:color w:val="auto"/>
              </w:rPr>
              <w:t>.</w:t>
            </w:r>
          </w:p>
        </w:tc>
      </w:tr>
      <w:tr w:rsidR="0048529F" w:rsidRPr="001333A7" w:rsidTr="00897CE0">
        <w:tc>
          <w:tcPr>
            <w:tcW w:w="4187" w:type="dxa"/>
            <w:gridSpan w:val="2"/>
            <w:tcBorders>
              <w:top w:val="single" w:sz="4" w:space="0" w:color="auto"/>
            </w:tcBorders>
            <w:shd w:val="clear" w:color="auto" w:fill="auto"/>
          </w:tcPr>
          <w:p w:rsidR="008D6BB9" w:rsidRPr="002C1217" w:rsidRDefault="009C7268" w:rsidP="00403392">
            <w:pPr>
              <w:autoSpaceDE w:val="0"/>
              <w:autoSpaceDN w:val="0"/>
              <w:adjustRightInd w:val="0"/>
              <w:spacing w:before="0" w:beforeAutospacing="0" w:after="0" w:afterAutospacing="0"/>
              <w:ind w:left="0" w:right="0"/>
              <w:jc w:val="left"/>
              <w:textAlignment w:val="center"/>
              <w:rPr>
                <w:rFonts w:ascii="Cambria" w:hAnsi="Cambria" w:cs="Calisto MT"/>
                <w:sz w:val="20"/>
                <w:szCs w:val="20"/>
                <w:lang w:val="en-GB"/>
              </w:rPr>
            </w:pPr>
            <w:r w:rsidRPr="002C1217">
              <w:rPr>
                <w:rFonts w:ascii="Cambria" w:hAnsi="Cambria" w:cs="Calisto MT"/>
                <w:sz w:val="16"/>
                <w:szCs w:val="16"/>
                <w:lang w:val="en-GB"/>
              </w:rPr>
              <w:t>*</w:t>
            </w:r>
            <w:r w:rsidRPr="002C1217">
              <w:rPr>
                <w:rFonts w:ascii="Cambria" w:hAnsi="Cambria" w:cs="Calisto MT"/>
                <w:sz w:val="20"/>
                <w:szCs w:val="20"/>
                <w:lang w:val="en-GB"/>
              </w:rPr>
              <w:t>Corresponding author</w:t>
            </w:r>
            <w:r w:rsidR="008D6BB9" w:rsidRPr="002C1217">
              <w:rPr>
                <w:rFonts w:ascii="Cambria" w:hAnsi="Cambria" w:cs="Calisto MT"/>
                <w:sz w:val="20"/>
                <w:szCs w:val="20"/>
                <w:lang w:val="en-GB"/>
              </w:rPr>
              <w:t xml:space="preserve">: </w:t>
            </w:r>
          </w:p>
          <w:p w:rsidR="00BF46EA" w:rsidRPr="002C1217" w:rsidRDefault="008D6BB9" w:rsidP="00AA1E54">
            <w:pPr>
              <w:pStyle w:val="Howtocite"/>
              <w:rPr>
                <w:rFonts w:cs="Arial"/>
                <w:color w:val="auto"/>
                <w:sz w:val="16"/>
                <w:szCs w:val="16"/>
              </w:rPr>
            </w:pPr>
            <w:r w:rsidRPr="002C1217">
              <w:rPr>
                <w:color w:val="auto"/>
              </w:rPr>
              <w:t xml:space="preserve">E-mail: </w:t>
            </w:r>
            <w:r w:rsidR="00632672" w:rsidRPr="002C1217">
              <w:rPr>
                <w:color w:val="auto"/>
              </w:rPr>
              <w:t>bambanggulyantouna@gmail.com</w:t>
            </w:r>
          </w:p>
        </w:tc>
        <w:tc>
          <w:tcPr>
            <w:tcW w:w="4885" w:type="dxa"/>
            <w:gridSpan w:val="2"/>
            <w:tcBorders>
              <w:top w:val="single" w:sz="4" w:space="0" w:color="auto"/>
            </w:tcBorders>
            <w:shd w:val="clear" w:color="auto" w:fill="auto"/>
          </w:tcPr>
          <w:p w:rsidR="0023277D" w:rsidRPr="006969D3" w:rsidRDefault="0023277D" w:rsidP="00403392">
            <w:pPr>
              <w:autoSpaceDE w:val="0"/>
              <w:autoSpaceDN w:val="0"/>
              <w:adjustRightInd w:val="0"/>
              <w:spacing w:before="0" w:beforeAutospacing="0" w:after="0" w:afterAutospacing="0"/>
              <w:ind w:left="0" w:right="0"/>
              <w:jc w:val="right"/>
              <w:textAlignment w:val="center"/>
              <w:rPr>
                <w:rFonts w:ascii="Constantia" w:hAnsi="Constantia"/>
                <w:color w:val="000000"/>
                <w:sz w:val="18"/>
                <w:szCs w:val="16"/>
                <w:lang w:val="en-GB"/>
              </w:rPr>
            </w:pPr>
            <w:r w:rsidRPr="006969D3">
              <w:rPr>
                <w:rFonts w:ascii="Constantia" w:hAnsi="Constantia"/>
                <w:color w:val="000000"/>
                <w:sz w:val="18"/>
                <w:szCs w:val="16"/>
                <w:lang w:val="en-GB"/>
              </w:rPr>
              <w:t xml:space="preserve">ISSN </w:t>
            </w:r>
            <w:r w:rsidR="006C7040">
              <w:rPr>
                <w:rFonts w:ascii="Constantia" w:hAnsi="Constantia"/>
                <w:sz w:val="18"/>
                <w:szCs w:val="16"/>
              </w:rPr>
              <w:t>2549-</w:t>
            </w:r>
            <w:r w:rsidRPr="006969D3">
              <w:rPr>
                <w:rFonts w:ascii="Constantia" w:hAnsi="Constantia"/>
                <w:sz w:val="18"/>
                <w:szCs w:val="16"/>
              </w:rPr>
              <w:t>1660</w:t>
            </w:r>
            <w:r w:rsidR="00FA16BC">
              <w:rPr>
                <w:rFonts w:ascii="Constantia" w:hAnsi="Constantia"/>
                <w:sz w:val="18"/>
                <w:szCs w:val="16"/>
              </w:rPr>
              <w:t xml:space="preserve"> (Print)</w:t>
            </w:r>
          </w:p>
          <w:p w:rsidR="0048529F" w:rsidRPr="00FA16BC" w:rsidRDefault="0023277D" w:rsidP="00FA16BC">
            <w:pPr>
              <w:pStyle w:val="BasicParagraph"/>
              <w:tabs>
                <w:tab w:val="left" w:pos="3431"/>
                <w:tab w:val="right" w:pos="4823"/>
              </w:tabs>
              <w:jc w:val="right"/>
              <w:rPr>
                <w:rFonts w:ascii="Constantia" w:hAnsi="Constantia" w:cs="Times New Roman"/>
                <w:bCs/>
                <w:position w:val="-18"/>
                <w:sz w:val="22"/>
                <w:szCs w:val="22"/>
                <w:lang w:val="en-US"/>
              </w:rPr>
            </w:pPr>
            <w:r w:rsidRPr="006969D3">
              <w:rPr>
                <w:rFonts w:ascii="Constantia" w:hAnsi="Constantia" w:cs="Times New Roman"/>
                <w:sz w:val="18"/>
                <w:szCs w:val="16"/>
              </w:rPr>
              <w:t>ISSN</w:t>
            </w:r>
            <w:r>
              <w:rPr>
                <w:rFonts w:ascii="Constantia" w:hAnsi="Constantia" w:cs="Times New Roman"/>
                <w:sz w:val="18"/>
                <w:szCs w:val="16"/>
                <w:lang w:val="id-ID"/>
              </w:rPr>
              <w:t xml:space="preserve"> </w:t>
            </w:r>
            <w:r w:rsidRPr="00981735">
              <w:rPr>
                <w:rFonts w:ascii="Constantia" w:hAnsi="Constantia" w:cs="Times New Roman"/>
                <w:sz w:val="18"/>
                <w:szCs w:val="16"/>
                <w:lang w:val="id-ID"/>
              </w:rPr>
              <w:t>2550-1305</w:t>
            </w:r>
            <w:r w:rsidR="00FA16BC">
              <w:rPr>
                <w:rFonts w:ascii="Constantia" w:hAnsi="Constantia" w:cs="Times New Roman"/>
                <w:sz w:val="18"/>
                <w:szCs w:val="16"/>
                <w:lang w:val="en-US"/>
              </w:rPr>
              <w:t xml:space="preserve"> (Online)</w:t>
            </w:r>
          </w:p>
        </w:tc>
      </w:tr>
    </w:tbl>
    <w:p w:rsidR="00B60EF7" w:rsidRPr="001333A7" w:rsidRDefault="00B60EF7" w:rsidP="00B60EF7">
      <w:pPr>
        <w:spacing w:before="0" w:beforeAutospacing="0" w:after="0" w:afterAutospacing="0" w:line="276" w:lineRule="auto"/>
        <w:ind w:left="0"/>
        <w:jc w:val="both"/>
        <w:rPr>
          <w:rFonts w:ascii="Constantia" w:hAnsi="Constantia"/>
        </w:rPr>
        <w:sectPr w:rsidR="00B60EF7" w:rsidRPr="001333A7" w:rsidSect="00D527B1">
          <w:headerReference w:type="even" r:id="rId10"/>
          <w:headerReference w:type="default" r:id="rId11"/>
          <w:footerReference w:type="even" r:id="rId12"/>
          <w:footerReference w:type="default" r:id="rId13"/>
          <w:footerReference w:type="first" r:id="rId14"/>
          <w:pgSz w:w="11907" w:h="16839" w:code="9"/>
          <w:pgMar w:top="1440" w:right="1440" w:bottom="1440" w:left="1440" w:header="720" w:footer="720" w:gutter="0"/>
          <w:pgNumType w:start="200"/>
          <w:cols w:space="720"/>
          <w:titlePg/>
          <w:docGrid w:linePitch="360"/>
        </w:sectPr>
      </w:pPr>
    </w:p>
    <w:p w:rsidR="000612BF" w:rsidRPr="00AA1E54" w:rsidRDefault="000612BF" w:rsidP="00AA1E54">
      <w:pPr>
        <w:pStyle w:val="Heading4"/>
        <w:ind w:firstLine="0"/>
        <w:rPr>
          <w:b/>
        </w:rPr>
      </w:pPr>
      <w:r w:rsidRPr="00AA1E54">
        <w:rPr>
          <w:b/>
        </w:rPr>
        <w:lastRenderedPageBreak/>
        <w:t>PENDAHULUAN</w:t>
      </w:r>
    </w:p>
    <w:p w:rsidR="00BD2D89" w:rsidRDefault="00BD2D89" w:rsidP="00BD2D89">
      <w:pPr>
        <w:pStyle w:val="Heading4"/>
      </w:pPr>
      <w:r>
        <w:t>Pendidikan adalah inti penting untuk mendorong negara ke abad berikutnya dengan aman, maka kualitas pendidikan perlu direalisasikan (Tiantong, 2013). Pendidikan memegang peranan penting dalam meningkatkan kualitas sumber daya manusia. Pendidikan diharapkan mampu membentuk manusia yang berkepribadian dan berintelektual tinggi. Pendidikan harus mampu menghasilkan manusia yang berkualitas dan mampu bersaing dengan negara-negara lain, disamping harus memiliki ilmu pengetahuan, budi pekerti luhur dan moral yang baik.</w:t>
      </w:r>
    </w:p>
    <w:p w:rsidR="00BD2D89" w:rsidRDefault="00BD2D89" w:rsidP="00993B7E">
      <w:pPr>
        <w:pStyle w:val="Heading4"/>
      </w:pPr>
      <w:r>
        <w:t xml:space="preserve">Rendahnya hasil belajar sejarah seperti dikemukakan di atas tidak jauh berbeda dengan kenyataan di lapangan, termasuk hasil belajar sejarah di tingkat Sekolah Menengah Atas (SMA), sehingga perlu dikaji lebih dalam untuk mencari penyebab permasalahan sekaligus solusinya. Observasi awal yang dilakukan oleh peneliti terhadap siswa SMA Negeri 1 dan SMA Negeri 2 Kisaran terkait dengan pelaksanaan pembelajaran sejarah, disimpulkan bahwa pelaksanaan pembelajaran di kelas yang dilakukan guru masih belum optimal. Paradigma yang dianut masih berpusat pada guru </w:t>
      </w:r>
      <w:r w:rsidRPr="00337FF6">
        <w:rPr>
          <w:i/>
        </w:rPr>
        <w:t>(teacher centered),</w:t>
      </w:r>
      <w:r>
        <w:rPr>
          <w:i/>
        </w:rPr>
        <w:t xml:space="preserve"> </w:t>
      </w:r>
      <w:r>
        <w:t xml:space="preserve">dengan model pembelajaran konvensional dengan asumsi tunggal bahwa pengetahuan dapat dipindahkan secara utuh dari pikiran guru ke pikiran peserta didik. Guru berperan sebagai subjek yang aktif dan siswa berperan sebagai objek yang pasif dan diperlakukan tidak menjadi bagian dari </w:t>
      </w:r>
      <w:proofErr w:type="gramStart"/>
      <w:r>
        <w:t>apa</w:t>
      </w:r>
      <w:proofErr w:type="gramEnd"/>
      <w:r>
        <w:t xml:space="preserve"> yang sedang diajarkan kepada mereka. Proses pembelajaran didominasi oleh guru, sehingga hanya berfokus untuk menekankan resitasi konten, tanpa memberikan waktu yang cukup kepada siswa untuk merefleksi materi-materi yang dipresentasikan, siswa hanya menerima, menyimpan, dan melakukan aktifitas-aktivitas lain yang sesuai dengan informasi yang diberikan oleh guru, sehingga aktivitas siswa dalam belajar menjadi </w:t>
      </w:r>
      <w:r>
        <w:t xml:space="preserve">rendah yang berdampak pada rendahnya minat dan hasil belajar mata pelajaran sejarah. </w:t>
      </w:r>
    </w:p>
    <w:p w:rsidR="00BD2D89" w:rsidRDefault="00BD2D89" w:rsidP="00BD2D89">
      <w:pPr>
        <w:pStyle w:val="Heading4"/>
      </w:pPr>
      <w:r>
        <w:t xml:space="preserve">Menurut Trianto (2014) ketuntasan belajar siswa secara individual minimal harus mencapai nilai KKM yang ditetapkan oleh masing-masing sekolah yaitu 75 dan ketuntasan secara klasikal/ global minimal mencapai 85%, artinya minimal 85% dari jumlah seluruh siswa kelas XI (720 orang) di SMA Negeri 1 Kisaran dan SMA Negeri 2 Kisaran yang mencapai nilai di atas 75. Sedangkan hasil </w:t>
      </w:r>
      <w:proofErr w:type="gramStart"/>
      <w:r>
        <w:t>%</w:t>
      </w:r>
      <w:proofErr w:type="gramEnd"/>
      <w:r>
        <w:t xml:space="preserve"> ketuntasan secara klasikal/ global masih di bawah 85%.</w:t>
      </w:r>
    </w:p>
    <w:p w:rsidR="00BD2D89" w:rsidRPr="00A96F94" w:rsidRDefault="00BD2D89" w:rsidP="00BD2D89">
      <w:pPr>
        <w:pStyle w:val="Heading4"/>
      </w:pPr>
      <w:r>
        <w:t xml:space="preserve">Hal ini mengindikasikan bahwa hasil belajar sejarah siswa kelas XI SMA Negeri 2 Kisaran masih rendah. Untuk mengatasi perolehan hasil belajar sejarah SMA yang relatif masih rendah, perlu dilakukan berbagai upaya peningkatan kemampuan dan pemahaman siswa terhadap mata pelajaran sejarah. Hasil atau prestasi belajar yang dicapai siswa dapat dipengaruhi oleh dua faktor, yaitu faktor </w:t>
      </w:r>
      <w:r w:rsidRPr="003E5E80">
        <w:t>internal dan faktor eksternal</w:t>
      </w:r>
      <w:r>
        <w:t xml:space="preserve">. Rendahnya perolehan nilai sejarah siswa SMA, menunjukkan bahwa pemahaman dan penguasaan siswa terhadap materi dan konsep-konsep sejarah masih rendah. Hal tersebut menjadi indikasi yang jelas bahwa pembelajaran sejarah yang ada saat ini belum efektif. Penyebab utama rendahnya hasil belajar </w:t>
      </w:r>
      <w:r w:rsidRPr="00675531">
        <w:rPr>
          <w:i/>
        </w:rPr>
        <w:t>(learning disabilities)</w:t>
      </w:r>
      <w:r>
        <w:rPr>
          <w:i/>
        </w:rPr>
        <w:t xml:space="preserve"> </w:t>
      </w:r>
      <w:r w:rsidRPr="00675531">
        <w:t>adalah</w:t>
      </w:r>
      <w:r>
        <w:t xml:space="preserve"> faktor </w:t>
      </w:r>
      <w:r w:rsidRPr="003E5E80">
        <w:t>internal</w:t>
      </w:r>
      <w:r>
        <w:t xml:space="preserve">, diantaranya minat, bakat, motivasi, dan tingkat intelegensi. Penyebab utama problem belajar </w:t>
      </w:r>
      <w:r w:rsidRPr="00675531">
        <w:rPr>
          <w:i/>
        </w:rPr>
        <w:t>(learning problem)</w:t>
      </w:r>
      <w:r>
        <w:rPr>
          <w:i/>
        </w:rPr>
        <w:t xml:space="preserve"> </w:t>
      </w:r>
      <w:r>
        <w:t xml:space="preserve">adalah faktor </w:t>
      </w:r>
      <w:r w:rsidRPr="003E5E80">
        <w:t>eksternal</w:t>
      </w:r>
      <w:r>
        <w:t>, antara lain berupa penerapan model pembelajaran yang keliru, pengelolaan kegiatan belajar yang membangkitkan motivasi anak, maupun lingkungan keluarga, masyarakat yang sangat berpengaruh pada prestasi belajar yang dicapai siswa (Slameto, 2010)</w:t>
      </w:r>
    </w:p>
    <w:p w:rsidR="00BD2D89" w:rsidRDefault="00BD2D89" w:rsidP="00BD2D89">
      <w:pPr>
        <w:pStyle w:val="Heading4"/>
      </w:pPr>
      <w:r>
        <w:t xml:space="preserve">Salah satu karakteristik siswa adalah </w:t>
      </w:r>
      <w:proofErr w:type="gramStart"/>
      <w:r>
        <w:t>gaya</w:t>
      </w:r>
      <w:proofErr w:type="gramEnd"/>
      <w:r>
        <w:t xml:space="preserve"> kognitif siswa. Gaya kognitif adalah suatu </w:t>
      </w:r>
      <w:proofErr w:type="gramStart"/>
      <w:r>
        <w:t>cara</w:t>
      </w:r>
      <w:proofErr w:type="gramEnd"/>
      <w:r>
        <w:t xml:space="preserve"> yang konsisten yang dilakukan oleh siswa dalam menangkap stimulus atau informasi, cara mengigat, berfikir dan memecahkan permasalahan (Nasution, </w:t>
      </w:r>
      <w:r>
        <w:lastRenderedPageBreak/>
        <w:t xml:space="preserve">2013). Menurut Keefe (1987) bahwa </w:t>
      </w:r>
      <w:proofErr w:type="gramStart"/>
      <w:r>
        <w:t>gaya</w:t>
      </w:r>
      <w:proofErr w:type="gramEnd"/>
      <w:r>
        <w:t xml:space="preserve"> </w:t>
      </w:r>
      <w:r w:rsidRPr="003E5E80">
        <w:t xml:space="preserve">kognitif </w:t>
      </w:r>
      <w:r>
        <w:t>menggambarkan kebiasaan berprilaku yang relatif tetap dalam diri seseorang dalam menerima, memikirkan, memecahkan masalah, maupun dalam menyimpan informasi.</w:t>
      </w:r>
    </w:p>
    <w:p w:rsidR="00BD2D89" w:rsidRDefault="00BD2D89" w:rsidP="00BD2D89">
      <w:pPr>
        <w:pStyle w:val="Heading4"/>
      </w:pPr>
      <w:r>
        <w:t xml:space="preserve">Balman dan Goldstein, juga Kominsky sebagaimana diutarakan Woolfork (1993) menjelaskan bahwa banyak variasi gaya </w:t>
      </w:r>
      <w:r w:rsidRPr="004A7D51">
        <w:t>kognitif</w:t>
      </w:r>
      <w:r w:rsidRPr="007016E0">
        <w:rPr>
          <w:i/>
        </w:rPr>
        <w:t xml:space="preserve"> </w:t>
      </w:r>
      <w:r>
        <w:t xml:space="preserve">berdasarkan dimensi, yakni: (a) Perbedaan aspek psikologis, yang terdiri dari </w:t>
      </w:r>
      <w:r>
        <w:rPr>
          <w:i/>
        </w:rPr>
        <w:t>Field Defendent (FD</w:t>
      </w:r>
      <w:r w:rsidRPr="00035FCC">
        <w:rPr>
          <w:i/>
        </w:rPr>
        <w:t>)</w:t>
      </w:r>
      <w:r>
        <w:t xml:space="preserve"> dan </w:t>
      </w:r>
      <w:r>
        <w:rPr>
          <w:i/>
        </w:rPr>
        <w:t>Field Independent (FI</w:t>
      </w:r>
      <w:r w:rsidRPr="00035FCC">
        <w:rPr>
          <w:i/>
        </w:rPr>
        <w:t>)</w:t>
      </w:r>
      <w:r>
        <w:rPr>
          <w:i/>
        </w:rPr>
        <w:t xml:space="preserve">, </w:t>
      </w:r>
      <w:r w:rsidRPr="00035FCC">
        <w:t>(b)</w:t>
      </w:r>
      <w:r>
        <w:t xml:space="preserve"> Waktu pemahaman konsep, yang terdiri dari gaya inpulsif dan gaya reflektif (Woolfork, 1993). Ditinjau dari </w:t>
      </w:r>
      <w:proofErr w:type="gramStart"/>
      <w:r>
        <w:t>cara</w:t>
      </w:r>
      <w:proofErr w:type="gramEnd"/>
      <w:r>
        <w:t xml:space="preserve"> dalam menerima informasi, gaya </w:t>
      </w:r>
      <w:r>
        <w:rPr>
          <w:i/>
        </w:rPr>
        <w:t>Field Defendent (FD</w:t>
      </w:r>
      <w:r w:rsidRPr="00035FCC">
        <w:rPr>
          <w:i/>
        </w:rPr>
        <w:t>)</w:t>
      </w:r>
      <w:r>
        <w:t xml:space="preserve"> dan </w:t>
      </w:r>
      <w:r>
        <w:rPr>
          <w:i/>
        </w:rPr>
        <w:t>Field Independent (FI</w:t>
      </w:r>
      <w:r w:rsidRPr="00035FCC">
        <w:rPr>
          <w:i/>
        </w:rPr>
        <w:t>)</w:t>
      </w:r>
      <w:r>
        <w:t xml:space="preserve"> adalah gaya kognitif yang mencerminkan cara analisis seseorang dalam berinteraksi dengan lingkungan (Uno, 2013).</w:t>
      </w:r>
    </w:p>
    <w:p w:rsidR="00BD2D89" w:rsidRDefault="00BD2D89" w:rsidP="00BD2D89">
      <w:pPr>
        <w:pStyle w:val="Heading4"/>
      </w:pPr>
      <w:r>
        <w:t xml:space="preserve">Gaya kognitif </w:t>
      </w:r>
      <w:r>
        <w:rPr>
          <w:i/>
        </w:rPr>
        <w:t>Field Defendent (FD</w:t>
      </w:r>
      <w:r w:rsidRPr="00035FCC">
        <w:rPr>
          <w:i/>
        </w:rPr>
        <w:t>)</w:t>
      </w:r>
      <w:r>
        <w:t xml:space="preserve"> adalah gaya kognitif seseorang yang cenderung sangat tergantung pada sumber informasi dari luar dan bekerja sama lebih baik dengan orang lain dan gaya kognitif </w:t>
      </w:r>
      <w:r>
        <w:rPr>
          <w:i/>
        </w:rPr>
        <w:t>Field Independent</w:t>
      </w:r>
      <w:r w:rsidRPr="00213AED">
        <w:rPr>
          <w:i/>
        </w:rPr>
        <w:t xml:space="preserve"> (FI)</w:t>
      </w:r>
      <w:r>
        <w:t xml:space="preserve"> adalah gaya kognitif seseorang dengan tingkat kemandirin yang tinggi dalam mencermati suatu rangsangan tanpa ketergantungan dari faktor-faktor luar dan kurang dapat bekerja </w:t>
      </w:r>
      <w:r w:rsidR="00993B7E">
        <w:t xml:space="preserve">sama (Crowl, Keminsky, &amp; Podell, </w:t>
      </w:r>
      <w:r>
        <w:t>2003).</w:t>
      </w:r>
    </w:p>
    <w:p w:rsidR="00BD2D89" w:rsidRPr="00ED66A6" w:rsidRDefault="00BD2D89" w:rsidP="00BD2D89">
      <w:pPr>
        <w:pStyle w:val="Heading4"/>
      </w:pPr>
      <w:r>
        <w:t xml:space="preserve">Berdasarkan pendapat di atas, penulis tertarik untuk mengadakan penelitian eksperimen tentang penerapan model pembelajaran kooperatif yaitu model GI dan Model STAD, yang diperkirakan dapat meningkatkan hasil belajar sejarah siswa. Sebagai pembanding dari akibat aplikasi model pembelajaran kooperatif, serta bagaimana hubungan terhadap </w:t>
      </w:r>
      <w:proofErr w:type="gramStart"/>
      <w:r>
        <w:t>gaya</w:t>
      </w:r>
      <w:proofErr w:type="gramEnd"/>
      <w:r>
        <w:t xml:space="preserve"> kognitif (Gaya kognitif </w:t>
      </w:r>
      <w:r w:rsidRPr="00213AED">
        <w:rPr>
          <w:i/>
        </w:rPr>
        <w:t xml:space="preserve">Field Dependent </w:t>
      </w:r>
      <w:r w:rsidRPr="00D905DA">
        <w:t>(FD)</w:t>
      </w:r>
      <w:r>
        <w:t xml:space="preserve"> dan </w:t>
      </w:r>
      <w:r w:rsidRPr="00213AED">
        <w:rPr>
          <w:i/>
        </w:rPr>
        <w:t xml:space="preserve">Field Independent </w:t>
      </w:r>
      <w:r w:rsidRPr="00D905DA">
        <w:t>(FI))</w:t>
      </w:r>
      <w:r w:rsidRPr="00213AED">
        <w:rPr>
          <w:i/>
        </w:rPr>
        <w:t xml:space="preserve"> </w:t>
      </w:r>
      <w:r>
        <w:t>dan kemampuan awal dalam meningkatkan hasil belajar sejarah siswa kelas XI SMA Negeri 1 dan SMA Negeri 2 Kisaran pada semester genap 2020/2021.</w:t>
      </w:r>
    </w:p>
    <w:p w:rsidR="00BD2D89" w:rsidRDefault="00BD2D89" w:rsidP="00BD2D89">
      <w:pPr>
        <w:pStyle w:val="Heading4"/>
      </w:pPr>
      <w:r>
        <w:t xml:space="preserve">Berkaitan dengan lokasi penelitian, penelitian ini terbatas pada SMA Negeri 1 </w:t>
      </w:r>
      <w:r>
        <w:t>dan SMA Negeri 2 Kisaran Kabupaten Asahan, yang melibatkan siswa kelas XI (sebelas) semester genap tahun pelajaran 2020/2021, dan akan dilakukan pada bulan Januari sampai dengan Februari 2021.</w:t>
      </w:r>
    </w:p>
    <w:p w:rsidR="00BD2D89" w:rsidRDefault="00BD2D89" w:rsidP="00BD2D89">
      <w:pPr>
        <w:pStyle w:val="Heading4"/>
      </w:pPr>
      <w:r>
        <w:t>Variabel bebas dalam penelitian adalah model pembelajaran kooperatif, yang terdiri atas model GI dan model STAD</w:t>
      </w:r>
      <w:r w:rsidRPr="00D905DA">
        <w:t>.</w:t>
      </w:r>
      <w:r>
        <w:rPr>
          <w:i/>
        </w:rPr>
        <w:t xml:space="preserve"> </w:t>
      </w:r>
      <w:r>
        <w:t xml:space="preserve">Variabel moderatornya adalah </w:t>
      </w:r>
      <w:proofErr w:type="gramStart"/>
      <w:r>
        <w:t>gaya</w:t>
      </w:r>
      <w:proofErr w:type="gramEnd"/>
      <w:r>
        <w:t xml:space="preserve"> kognitif siswa, yang terdiri atas gaya kognitif </w:t>
      </w:r>
      <w:r w:rsidRPr="00613BAA">
        <w:rPr>
          <w:i/>
        </w:rPr>
        <w:t xml:space="preserve">Field Dependent </w:t>
      </w:r>
      <w:r w:rsidRPr="00D905DA">
        <w:t>(FD)</w:t>
      </w:r>
      <w:r>
        <w:t xml:space="preserve"> dan gaya kognitif </w:t>
      </w:r>
      <w:r w:rsidRPr="00613BAA">
        <w:rPr>
          <w:i/>
        </w:rPr>
        <w:t xml:space="preserve">Field Independent </w:t>
      </w:r>
      <w:r w:rsidRPr="00D905DA">
        <w:t>(FI)</w:t>
      </w:r>
      <w:r>
        <w:t xml:space="preserve"> yang diperoleh menggunakan tes tertulis yang disajikan dalam bentuk </w:t>
      </w:r>
      <w:r w:rsidRPr="00733119">
        <w:rPr>
          <w:i/>
        </w:rPr>
        <w:t>Group Embedded</w:t>
      </w:r>
      <w:r>
        <w:rPr>
          <w:i/>
        </w:rPr>
        <w:t xml:space="preserve"> Figure Test </w:t>
      </w:r>
      <w:r w:rsidRPr="00D905DA">
        <w:t>(GEFT).</w:t>
      </w:r>
      <w:r>
        <w:rPr>
          <w:i/>
        </w:rPr>
        <w:t xml:space="preserve"> </w:t>
      </w:r>
      <w:r>
        <w:t>Variabel terikatnya adalah hasil belajar sejarah yang diperoleh dari hasil ujian formatif pada semester genap tahun pelajaran 2020/2021. Hasil belajar sejarah dibatasi pada ranah kognitif dan ranah afektif.</w:t>
      </w:r>
    </w:p>
    <w:p w:rsidR="00BD2D89" w:rsidRDefault="00BD2D89" w:rsidP="00BD2D89">
      <w:pPr>
        <w:pStyle w:val="Heading4"/>
      </w:pPr>
      <w:r>
        <w:t>Taksonomi Bloom pada ranah kognitif kemudian direfisi oleh Anderson (2001</w:t>
      </w:r>
      <w:r w:rsidR="00993B7E">
        <w:t>) yakni aspek Mengingat/</w:t>
      </w:r>
      <w:r>
        <w:rPr>
          <w:i/>
        </w:rPr>
        <w:t>R</w:t>
      </w:r>
      <w:r w:rsidRPr="005968B4">
        <w:rPr>
          <w:i/>
        </w:rPr>
        <w:t>emember</w:t>
      </w:r>
      <w:r w:rsidR="00993B7E">
        <w:t xml:space="preserve"> (C1), Memahami/</w:t>
      </w:r>
      <w:r>
        <w:rPr>
          <w:i/>
        </w:rPr>
        <w:t>U</w:t>
      </w:r>
      <w:r w:rsidRPr="005968B4">
        <w:rPr>
          <w:i/>
        </w:rPr>
        <w:t>nderstand</w:t>
      </w:r>
      <w:r w:rsidR="00993B7E">
        <w:t xml:space="preserve"> (C2), Mengaplikasikan/</w:t>
      </w:r>
      <w:r w:rsidRPr="00A3004F">
        <w:rPr>
          <w:i/>
        </w:rPr>
        <w:t>Apply</w:t>
      </w:r>
      <w:r w:rsidR="00993B7E">
        <w:t xml:space="preserve"> (C3), Menganalisis/</w:t>
      </w:r>
      <w:r w:rsidRPr="00A3004F">
        <w:rPr>
          <w:i/>
        </w:rPr>
        <w:t>Analiyze</w:t>
      </w:r>
      <w:r w:rsidR="00993B7E">
        <w:t xml:space="preserve"> (C4), mengevaluasi/</w:t>
      </w:r>
      <w:r w:rsidRPr="00A3004F">
        <w:rPr>
          <w:i/>
        </w:rPr>
        <w:t>Evaluate</w:t>
      </w:r>
      <w:r w:rsidR="00993B7E">
        <w:t xml:space="preserve"> (C5) dan Mencipta/</w:t>
      </w:r>
      <w:r w:rsidRPr="00A3004F">
        <w:rPr>
          <w:i/>
        </w:rPr>
        <w:t>Create</w:t>
      </w:r>
      <w:r>
        <w:t xml:space="preserve"> (C6).</w:t>
      </w:r>
    </w:p>
    <w:p w:rsidR="00BD2D89" w:rsidRDefault="00BD2D89" w:rsidP="00BD2D89">
      <w:pPr>
        <w:pStyle w:val="Heading4"/>
      </w:pPr>
      <w:r>
        <w:t xml:space="preserve">Selanjutnya Bloom (1979) menjelaskan ranah afaktif adalah ranah yang berhubungan dengan sikap, nilai, perasaan, emosi serta derajat penerimaan atau penolakan suatu objek dalam kegiatan belajar mengajar. Ranah afektif sesuai dengan jenjang terendah sampai tertinggi yang dilambangkan dengan A (Afentive) dikelompokkan menjadi 5 katagori yaitu: </w:t>
      </w:r>
      <w:r w:rsidRPr="00CC0462">
        <w:rPr>
          <w:i/>
        </w:rPr>
        <w:t>Receiving/ Attending</w:t>
      </w:r>
      <w:r>
        <w:t xml:space="preserve">/ Penerimaan (A1), </w:t>
      </w:r>
      <w:r w:rsidRPr="00CC0462">
        <w:rPr>
          <w:i/>
        </w:rPr>
        <w:t>Responding</w:t>
      </w:r>
      <w:r>
        <w:t xml:space="preserve">/ Menanggapi (A2), </w:t>
      </w:r>
      <w:r w:rsidRPr="00CC0462">
        <w:rPr>
          <w:i/>
        </w:rPr>
        <w:t>Valuing</w:t>
      </w:r>
      <w:r>
        <w:t xml:space="preserve">/ Penilaian (A3), </w:t>
      </w:r>
      <w:r w:rsidRPr="00CC0462">
        <w:rPr>
          <w:i/>
        </w:rPr>
        <w:t>Organization</w:t>
      </w:r>
      <w:r>
        <w:t xml:space="preserve">/ Organisasi/ Mengelola (A4), </w:t>
      </w:r>
      <w:r w:rsidRPr="00CC0462">
        <w:rPr>
          <w:i/>
        </w:rPr>
        <w:t>Characterization</w:t>
      </w:r>
      <w:r>
        <w:t>/ Karakteristik (A5).</w:t>
      </w:r>
    </w:p>
    <w:p w:rsidR="00AA1E54" w:rsidRPr="00580885" w:rsidRDefault="00AA1E54" w:rsidP="00594121">
      <w:pPr>
        <w:pStyle w:val="Heading4"/>
        <w:ind w:firstLine="0"/>
        <w:rPr>
          <w:b/>
          <w:sz w:val="14"/>
        </w:rPr>
      </w:pPr>
    </w:p>
    <w:p w:rsidR="00007507" w:rsidRDefault="00007507" w:rsidP="00594121">
      <w:pPr>
        <w:pStyle w:val="Heading4"/>
        <w:ind w:firstLine="0"/>
        <w:rPr>
          <w:b/>
        </w:rPr>
      </w:pPr>
      <w:r>
        <w:rPr>
          <w:b/>
        </w:rPr>
        <w:t>METODE PENELITIAN</w:t>
      </w:r>
    </w:p>
    <w:p w:rsidR="00BD2D89" w:rsidRDefault="00BD2D89" w:rsidP="00BD2D89">
      <w:pPr>
        <w:pStyle w:val="Heading4"/>
      </w:pPr>
      <w:r>
        <w:t>Penelitian ini menggunakan metode quasi eksperimen dengan desain treatment by level 2 x 2. Variabel penelitian terdiri dari satu variabel terikat yaitu hasil belajar sejarah dan dua variabel bebas yaitu model pembelajaran (</w:t>
      </w:r>
      <w:r>
        <w:rPr>
          <w:i/>
        </w:rPr>
        <w:t>GI dan STAD</w:t>
      </w:r>
      <w:r>
        <w:t xml:space="preserve">) sebagai </w:t>
      </w:r>
      <w:r>
        <w:lastRenderedPageBreak/>
        <w:t xml:space="preserve">variabel perlakuan serta </w:t>
      </w:r>
      <w:proofErr w:type="gramStart"/>
      <w:r>
        <w:t>gaya</w:t>
      </w:r>
      <w:proofErr w:type="gramEnd"/>
      <w:r>
        <w:t xml:space="preserve"> kognitif sebagai variabel moderator/atribut. Adapun pengetahuan awal sebagai variabel kovariat.</w:t>
      </w:r>
    </w:p>
    <w:p w:rsidR="00007507" w:rsidRPr="00580885" w:rsidRDefault="00007507" w:rsidP="00594121">
      <w:pPr>
        <w:pStyle w:val="Heading4"/>
        <w:ind w:firstLine="0"/>
        <w:rPr>
          <w:b/>
          <w:sz w:val="12"/>
        </w:rPr>
      </w:pPr>
    </w:p>
    <w:p w:rsidR="00594121" w:rsidRPr="000549A6" w:rsidRDefault="0038120E" w:rsidP="00594121">
      <w:pPr>
        <w:pStyle w:val="Heading4"/>
        <w:ind w:firstLine="0"/>
        <w:rPr>
          <w:b/>
        </w:rPr>
      </w:pPr>
      <w:r>
        <w:rPr>
          <w:b/>
        </w:rPr>
        <w:t xml:space="preserve">HASIL DAN </w:t>
      </w:r>
      <w:r w:rsidR="00625412" w:rsidRPr="000549A6">
        <w:rPr>
          <w:b/>
        </w:rPr>
        <w:t>PEMBAHASAN</w:t>
      </w:r>
    </w:p>
    <w:p w:rsidR="00BD2D89" w:rsidRDefault="00BD2D89" w:rsidP="00BD2D89">
      <w:pPr>
        <w:pStyle w:val="Heading4"/>
      </w:pPr>
      <w:r>
        <w:t xml:space="preserve">Berikut ini disajikan secara deskripsi data penelitian yang meliputi, skor tes kemampuan awal dan hasil belajar sejarah </w:t>
      </w:r>
      <w:r>
        <w:t xml:space="preserve">siswa yang menjadi sampel penelitian. Besaran yang </w:t>
      </w:r>
      <w:proofErr w:type="gramStart"/>
      <w:r>
        <w:t>akan</w:t>
      </w:r>
      <w:proofErr w:type="gramEnd"/>
      <w:r>
        <w:t xml:space="preserve"> disajikan adalah jumlah sampel, skor rata-rata (</w:t>
      </w:r>
      <w:r w:rsidRPr="007E7531">
        <w:rPr>
          <w:i/>
        </w:rPr>
        <w:t>mean</w:t>
      </w:r>
      <w:r>
        <w:t>), dan simpangan baku (</w:t>
      </w:r>
      <w:r w:rsidRPr="007E7531">
        <w:rPr>
          <w:i/>
        </w:rPr>
        <w:t>standar deviasi</w:t>
      </w:r>
      <w:r>
        <w:t>).  Data lengkap rangkuman skor kemampuan awal dan hasil belajar Sejarah siswa untuk masing-masing kelompok disajikan pada Tabel 1.</w:t>
      </w:r>
    </w:p>
    <w:p w:rsidR="00BD2D89" w:rsidRDefault="00BD2D89" w:rsidP="00BD2D89">
      <w:pPr>
        <w:spacing w:after="0"/>
        <w:jc w:val="both"/>
        <w:rPr>
          <w:rFonts w:ascii="Times" w:hAnsi="Times"/>
          <w:sz w:val="24"/>
          <w:szCs w:val="24"/>
        </w:rPr>
        <w:sectPr w:rsidR="00BD2D89" w:rsidSect="00D527B1">
          <w:footerReference w:type="even" r:id="rId15"/>
          <w:footerReference w:type="default" r:id="rId16"/>
          <w:pgSz w:w="11907" w:h="16840" w:code="9"/>
          <w:pgMar w:top="1389" w:right="1389" w:bottom="1389" w:left="1389" w:header="720" w:footer="720" w:gutter="0"/>
          <w:pgNumType w:start="201"/>
          <w:cols w:num="2" w:space="283"/>
          <w:docGrid w:linePitch="360"/>
        </w:sectPr>
      </w:pPr>
    </w:p>
    <w:p w:rsidR="00580885" w:rsidRPr="00580885" w:rsidRDefault="00580885" w:rsidP="00487E82">
      <w:pPr>
        <w:pStyle w:val="Heading5"/>
        <w:jc w:val="center"/>
        <w:rPr>
          <w:b/>
          <w:sz w:val="8"/>
        </w:rPr>
      </w:pPr>
    </w:p>
    <w:p w:rsidR="00BD2D89" w:rsidRPr="00487E82" w:rsidRDefault="00BD2D89" w:rsidP="00487E82">
      <w:pPr>
        <w:pStyle w:val="Heading5"/>
        <w:jc w:val="center"/>
        <w:rPr>
          <w:b/>
        </w:rPr>
      </w:pPr>
      <w:r w:rsidRPr="00487E82">
        <w:rPr>
          <w:b/>
        </w:rPr>
        <w:t>Tabel 1   Data Skor Kemampuan Awal dan Hasil Belajar Sejarah Berdasarkan Ukuran Statistik</w:t>
      </w:r>
    </w:p>
    <w:p w:rsidR="00BD2D89" w:rsidRDefault="00BD2D89" w:rsidP="00487E82">
      <w:pPr>
        <w:pStyle w:val="Heading5"/>
        <w:sectPr w:rsidR="00BD2D89" w:rsidSect="00BD2D89">
          <w:type w:val="continuous"/>
          <w:pgSz w:w="11907" w:h="16840" w:code="9"/>
          <w:pgMar w:top="1389" w:right="1389" w:bottom="1389" w:left="1389" w:header="720" w:footer="720" w:gutter="0"/>
          <w:pgNumType w:start="2"/>
          <w:cols w:space="283"/>
          <w:docGrid w:linePitch="360"/>
        </w:sectPr>
      </w:pPr>
    </w:p>
    <w:tbl>
      <w:tblPr>
        <w:tblW w:w="9005"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553"/>
        <w:gridCol w:w="1692"/>
        <w:gridCol w:w="1111"/>
        <w:gridCol w:w="906"/>
        <w:gridCol w:w="987"/>
        <w:gridCol w:w="2356"/>
        <w:gridCol w:w="706"/>
        <w:gridCol w:w="694"/>
      </w:tblGrid>
      <w:tr w:rsidR="00BD2D89" w:rsidRPr="000E799D" w:rsidTr="00580885">
        <w:trPr>
          <w:trHeight w:val="223"/>
          <w:jc w:val="center"/>
        </w:trPr>
        <w:tc>
          <w:tcPr>
            <w:tcW w:w="2245" w:type="dxa"/>
            <w:gridSpan w:val="2"/>
            <w:vMerge w:val="restart"/>
            <w:shd w:val="clear" w:color="auto" w:fill="D9D9D9"/>
            <w:vAlign w:val="center"/>
          </w:tcPr>
          <w:p w:rsidR="00BD2D89" w:rsidRPr="000E799D" w:rsidRDefault="00BD2D89" w:rsidP="00487E82">
            <w:pPr>
              <w:pStyle w:val="Heading5"/>
            </w:pPr>
            <w:r w:rsidRPr="000E799D">
              <w:t>Gaya Kognitif (B)</w:t>
            </w:r>
          </w:p>
        </w:tc>
        <w:tc>
          <w:tcPr>
            <w:tcW w:w="5360" w:type="dxa"/>
            <w:gridSpan w:val="4"/>
            <w:shd w:val="clear" w:color="auto" w:fill="D9D9D9"/>
            <w:vAlign w:val="center"/>
          </w:tcPr>
          <w:p w:rsidR="00BD2D89" w:rsidRPr="000E799D" w:rsidRDefault="00BD2D89" w:rsidP="00487E82">
            <w:pPr>
              <w:pStyle w:val="Heading5"/>
            </w:pPr>
            <w:proofErr w:type="gramStart"/>
            <w:r w:rsidRPr="000E799D">
              <w:t>Strategi  Pembelajaran</w:t>
            </w:r>
            <w:proofErr w:type="gramEnd"/>
            <w:r w:rsidRPr="000E799D">
              <w:t xml:space="preserve"> (A)</w:t>
            </w:r>
          </w:p>
        </w:tc>
        <w:tc>
          <w:tcPr>
            <w:tcW w:w="1400" w:type="dxa"/>
            <w:gridSpan w:val="2"/>
            <w:vMerge w:val="restart"/>
            <w:shd w:val="clear" w:color="auto" w:fill="D9D9D9"/>
            <w:vAlign w:val="center"/>
          </w:tcPr>
          <w:p w:rsidR="00BD2D89" w:rsidRPr="000E799D" w:rsidRDefault="00BD2D89" w:rsidP="00487E82">
            <w:pPr>
              <w:pStyle w:val="Heading5"/>
            </w:pPr>
            <w:r w:rsidRPr="000E799D">
              <w:t>∑</w:t>
            </w:r>
          </w:p>
        </w:tc>
      </w:tr>
      <w:tr w:rsidR="00BD2D89" w:rsidRPr="000E799D" w:rsidTr="00580885">
        <w:trPr>
          <w:trHeight w:val="456"/>
          <w:jc w:val="center"/>
        </w:trPr>
        <w:tc>
          <w:tcPr>
            <w:tcW w:w="2245" w:type="dxa"/>
            <w:gridSpan w:val="2"/>
            <w:vMerge/>
            <w:shd w:val="clear" w:color="auto" w:fill="D9D9D9"/>
            <w:vAlign w:val="center"/>
          </w:tcPr>
          <w:p w:rsidR="00BD2D89" w:rsidRPr="000E799D" w:rsidRDefault="00BD2D89" w:rsidP="00487E82">
            <w:pPr>
              <w:pStyle w:val="Heading5"/>
            </w:pPr>
          </w:p>
        </w:tc>
        <w:tc>
          <w:tcPr>
            <w:tcW w:w="2017" w:type="dxa"/>
            <w:gridSpan w:val="2"/>
            <w:shd w:val="clear" w:color="auto" w:fill="D9D9D9"/>
            <w:vAlign w:val="center"/>
          </w:tcPr>
          <w:p w:rsidR="00BD2D89" w:rsidRPr="000E799D" w:rsidRDefault="00BD2D89" w:rsidP="00487E82">
            <w:pPr>
              <w:pStyle w:val="Heading5"/>
            </w:pPr>
            <w:r>
              <w:rPr>
                <w:i/>
                <w:iCs/>
              </w:rPr>
              <w:t>Group Investigation</w:t>
            </w:r>
            <w:r w:rsidRPr="000E799D">
              <w:t xml:space="preserve"> (GI) (A</w:t>
            </w:r>
            <w:r w:rsidRPr="000E799D">
              <w:rPr>
                <w:vertAlign w:val="subscript"/>
              </w:rPr>
              <w:t>1</w:t>
            </w:r>
            <w:r w:rsidRPr="000E799D">
              <w:t>)</w:t>
            </w:r>
          </w:p>
        </w:tc>
        <w:tc>
          <w:tcPr>
            <w:tcW w:w="3343" w:type="dxa"/>
            <w:gridSpan w:val="2"/>
            <w:shd w:val="clear" w:color="auto" w:fill="D9D9D9"/>
            <w:vAlign w:val="center"/>
          </w:tcPr>
          <w:p w:rsidR="00BD2D89" w:rsidRPr="000E799D" w:rsidRDefault="00BD2D89" w:rsidP="00487E82">
            <w:pPr>
              <w:pStyle w:val="Heading5"/>
            </w:pPr>
            <w:r>
              <w:rPr>
                <w:i/>
                <w:iCs/>
              </w:rPr>
              <w:t>Student Teams Achievement Division</w:t>
            </w:r>
            <w:r w:rsidRPr="000E799D">
              <w:t xml:space="preserve"> (STAD) (A</w:t>
            </w:r>
            <w:r w:rsidRPr="000E799D">
              <w:rPr>
                <w:vertAlign w:val="subscript"/>
              </w:rPr>
              <w:t>2</w:t>
            </w:r>
            <w:r w:rsidRPr="000E799D">
              <w:t>)</w:t>
            </w:r>
          </w:p>
        </w:tc>
        <w:tc>
          <w:tcPr>
            <w:tcW w:w="1400" w:type="dxa"/>
            <w:gridSpan w:val="2"/>
            <w:vMerge/>
            <w:shd w:val="clear" w:color="auto" w:fill="D9D9D9"/>
            <w:vAlign w:val="center"/>
          </w:tcPr>
          <w:p w:rsidR="00BD2D89" w:rsidRPr="000E799D" w:rsidRDefault="00BD2D89" w:rsidP="00487E82">
            <w:pPr>
              <w:pStyle w:val="Heading5"/>
            </w:pPr>
          </w:p>
        </w:tc>
      </w:tr>
      <w:tr w:rsidR="00BD2D89" w:rsidRPr="000E799D" w:rsidTr="00580885">
        <w:trPr>
          <w:trHeight w:val="223"/>
          <w:jc w:val="center"/>
        </w:trPr>
        <w:tc>
          <w:tcPr>
            <w:tcW w:w="2245" w:type="dxa"/>
            <w:gridSpan w:val="2"/>
            <w:vMerge/>
            <w:shd w:val="clear" w:color="auto" w:fill="D9D9D9"/>
            <w:vAlign w:val="center"/>
          </w:tcPr>
          <w:p w:rsidR="00BD2D89" w:rsidRPr="000E799D" w:rsidRDefault="00BD2D89" w:rsidP="00487E82">
            <w:pPr>
              <w:pStyle w:val="Heading5"/>
            </w:pPr>
          </w:p>
        </w:tc>
        <w:tc>
          <w:tcPr>
            <w:tcW w:w="1111" w:type="dxa"/>
            <w:shd w:val="clear" w:color="auto" w:fill="D9D9D9"/>
            <w:vAlign w:val="center"/>
          </w:tcPr>
          <w:p w:rsidR="00BD2D89" w:rsidRPr="000E799D" w:rsidRDefault="00BD2D89" w:rsidP="00487E82">
            <w:pPr>
              <w:pStyle w:val="Heading5"/>
            </w:pPr>
            <w:r w:rsidRPr="000E799D">
              <w:t>Xi</w:t>
            </w:r>
          </w:p>
        </w:tc>
        <w:tc>
          <w:tcPr>
            <w:tcW w:w="906" w:type="dxa"/>
            <w:shd w:val="clear" w:color="auto" w:fill="D9D9D9"/>
            <w:vAlign w:val="center"/>
          </w:tcPr>
          <w:p w:rsidR="00BD2D89" w:rsidRPr="000E799D" w:rsidRDefault="00BD2D89" w:rsidP="00487E82">
            <w:pPr>
              <w:pStyle w:val="Heading5"/>
            </w:pPr>
            <w:r w:rsidRPr="000E799D">
              <w:t>Yi</w:t>
            </w:r>
          </w:p>
        </w:tc>
        <w:tc>
          <w:tcPr>
            <w:tcW w:w="987" w:type="dxa"/>
            <w:shd w:val="clear" w:color="auto" w:fill="D9D9D9"/>
            <w:vAlign w:val="center"/>
          </w:tcPr>
          <w:p w:rsidR="00BD2D89" w:rsidRPr="000E799D" w:rsidRDefault="00BD2D89" w:rsidP="00487E82">
            <w:pPr>
              <w:pStyle w:val="Heading5"/>
            </w:pPr>
            <w:r w:rsidRPr="000E799D">
              <w:t>Xi</w:t>
            </w:r>
          </w:p>
        </w:tc>
        <w:tc>
          <w:tcPr>
            <w:tcW w:w="2356" w:type="dxa"/>
            <w:shd w:val="clear" w:color="auto" w:fill="D9D9D9"/>
            <w:vAlign w:val="center"/>
          </w:tcPr>
          <w:p w:rsidR="00BD2D89" w:rsidRPr="000E799D" w:rsidRDefault="00BD2D89" w:rsidP="00487E82">
            <w:pPr>
              <w:pStyle w:val="Heading5"/>
            </w:pPr>
            <w:r w:rsidRPr="000E799D">
              <w:t>Yi</w:t>
            </w:r>
          </w:p>
        </w:tc>
        <w:tc>
          <w:tcPr>
            <w:tcW w:w="706" w:type="dxa"/>
            <w:shd w:val="clear" w:color="auto" w:fill="D9D9D9"/>
            <w:vAlign w:val="center"/>
          </w:tcPr>
          <w:p w:rsidR="00BD2D89" w:rsidRPr="000E799D" w:rsidRDefault="00BD2D89" w:rsidP="00487E82">
            <w:pPr>
              <w:pStyle w:val="Heading5"/>
            </w:pPr>
            <w:r w:rsidRPr="000E799D">
              <w:t>Xi</w:t>
            </w:r>
          </w:p>
        </w:tc>
        <w:tc>
          <w:tcPr>
            <w:tcW w:w="694" w:type="dxa"/>
            <w:shd w:val="clear" w:color="auto" w:fill="D9D9D9"/>
            <w:vAlign w:val="center"/>
          </w:tcPr>
          <w:p w:rsidR="00BD2D89" w:rsidRPr="000E799D" w:rsidRDefault="00BD2D89" w:rsidP="00487E82">
            <w:pPr>
              <w:pStyle w:val="Heading5"/>
            </w:pPr>
            <w:r w:rsidRPr="000E799D">
              <w:t>Yi</w:t>
            </w:r>
          </w:p>
        </w:tc>
      </w:tr>
      <w:tr w:rsidR="00BD2D89" w:rsidRPr="000E799D" w:rsidTr="00580885">
        <w:trPr>
          <w:trHeight w:val="223"/>
          <w:jc w:val="center"/>
        </w:trPr>
        <w:tc>
          <w:tcPr>
            <w:tcW w:w="0" w:type="auto"/>
            <w:vMerge w:val="restart"/>
          </w:tcPr>
          <w:p w:rsidR="00BD2D89" w:rsidRPr="000E799D" w:rsidRDefault="00BD2D89" w:rsidP="00487E82">
            <w:pPr>
              <w:pStyle w:val="Heading5"/>
            </w:pPr>
          </w:p>
          <w:p w:rsidR="00BD2D89" w:rsidRPr="000E799D" w:rsidRDefault="00BD2D89" w:rsidP="00487E82">
            <w:pPr>
              <w:pStyle w:val="Heading5"/>
            </w:pPr>
          </w:p>
          <w:p w:rsidR="00BD2D89" w:rsidRPr="000E799D" w:rsidRDefault="00BD2D89" w:rsidP="00487E82">
            <w:pPr>
              <w:pStyle w:val="Heading5"/>
            </w:pPr>
          </w:p>
          <w:p w:rsidR="00BD2D89" w:rsidRPr="000E799D" w:rsidRDefault="00BD2D89" w:rsidP="00487E82">
            <w:pPr>
              <w:pStyle w:val="Heading5"/>
            </w:pPr>
            <w:r w:rsidRPr="000E799D">
              <w:t>FI</w:t>
            </w:r>
          </w:p>
          <w:p w:rsidR="00BD2D89" w:rsidRPr="000E799D" w:rsidRDefault="00BD2D89" w:rsidP="00487E82">
            <w:pPr>
              <w:pStyle w:val="Heading5"/>
            </w:pPr>
            <w:r w:rsidRPr="000E799D">
              <w:t>(B</w:t>
            </w:r>
            <w:r w:rsidRPr="00F20C2F">
              <w:rPr>
                <w:sz w:val="16"/>
                <w:szCs w:val="16"/>
              </w:rPr>
              <w:t>1</w:t>
            </w:r>
            <w:r w:rsidRPr="000E799D">
              <w:t>)</w:t>
            </w:r>
          </w:p>
        </w:tc>
        <w:tc>
          <w:tcPr>
            <w:tcW w:w="1671" w:type="dxa"/>
          </w:tcPr>
          <w:p w:rsidR="00BD2D89" w:rsidRPr="00C92645" w:rsidRDefault="00BD2D89" w:rsidP="00487E82">
            <w:pPr>
              <w:pStyle w:val="Heading5"/>
              <w:rPr>
                <w:bCs/>
              </w:rPr>
            </w:pPr>
            <w:proofErr w:type="gramStart"/>
            <w:r w:rsidRPr="00C92645">
              <w:rPr>
                <w:bCs/>
              </w:rPr>
              <w:t>n</w:t>
            </w:r>
            <w:proofErr w:type="gramEnd"/>
          </w:p>
        </w:tc>
        <w:tc>
          <w:tcPr>
            <w:tcW w:w="1111" w:type="dxa"/>
            <w:vAlign w:val="center"/>
          </w:tcPr>
          <w:p w:rsidR="00BD2D89" w:rsidRPr="000E799D" w:rsidRDefault="00BD2D89" w:rsidP="00487E82">
            <w:pPr>
              <w:pStyle w:val="Heading5"/>
              <w:rPr>
                <w:bCs/>
              </w:rPr>
            </w:pPr>
            <w:r w:rsidRPr="000E799D">
              <w:rPr>
                <w:bCs/>
              </w:rPr>
              <w:t>17</w:t>
            </w:r>
          </w:p>
        </w:tc>
        <w:tc>
          <w:tcPr>
            <w:tcW w:w="906" w:type="dxa"/>
            <w:vAlign w:val="center"/>
          </w:tcPr>
          <w:p w:rsidR="00BD2D89" w:rsidRPr="000E799D" w:rsidRDefault="00BD2D89" w:rsidP="00487E82">
            <w:pPr>
              <w:pStyle w:val="Heading5"/>
              <w:rPr>
                <w:bCs/>
              </w:rPr>
            </w:pPr>
            <w:r w:rsidRPr="000E799D">
              <w:rPr>
                <w:bCs/>
              </w:rPr>
              <w:t>17</w:t>
            </w:r>
          </w:p>
        </w:tc>
        <w:tc>
          <w:tcPr>
            <w:tcW w:w="987" w:type="dxa"/>
            <w:vAlign w:val="center"/>
          </w:tcPr>
          <w:p w:rsidR="00BD2D89" w:rsidRPr="000E799D" w:rsidRDefault="00BD2D89" w:rsidP="00487E82">
            <w:pPr>
              <w:pStyle w:val="Heading5"/>
              <w:rPr>
                <w:bCs/>
              </w:rPr>
            </w:pPr>
            <w:r w:rsidRPr="000E799D">
              <w:rPr>
                <w:bCs/>
              </w:rPr>
              <w:t>19</w:t>
            </w:r>
          </w:p>
        </w:tc>
        <w:tc>
          <w:tcPr>
            <w:tcW w:w="2356" w:type="dxa"/>
            <w:vAlign w:val="center"/>
          </w:tcPr>
          <w:p w:rsidR="00BD2D89" w:rsidRPr="000E799D" w:rsidRDefault="00BD2D89" w:rsidP="00487E82">
            <w:pPr>
              <w:pStyle w:val="Heading5"/>
              <w:rPr>
                <w:bCs/>
              </w:rPr>
            </w:pPr>
            <w:r w:rsidRPr="000E799D">
              <w:rPr>
                <w:bCs/>
              </w:rPr>
              <w:t>19</w:t>
            </w:r>
          </w:p>
        </w:tc>
        <w:tc>
          <w:tcPr>
            <w:tcW w:w="706" w:type="dxa"/>
            <w:vAlign w:val="center"/>
          </w:tcPr>
          <w:p w:rsidR="00BD2D89" w:rsidRPr="000E799D" w:rsidRDefault="00BD2D89" w:rsidP="00487E82">
            <w:pPr>
              <w:pStyle w:val="Heading5"/>
              <w:rPr>
                <w:bCs/>
              </w:rPr>
            </w:pPr>
            <w:r w:rsidRPr="000E799D">
              <w:rPr>
                <w:bCs/>
              </w:rPr>
              <w:t>36</w:t>
            </w:r>
          </w:p>
        </w:tc>
        <w:tc>
          <w:tcPr>
            <w:tcW w:w="694" w:type="dxa"/>
            <w:vAlign w:val="center"/>
          </w:tcPr>
          <w:p w:rsidR="00BD2D89" w:rsidRPr="000E799D" w:rsidRDefault="00BD2D89" w:rsidP="00487E82">
            <w:pPr>
              <w:pStyle w:val="Heading5"/>
              <w:rPr>
                <w:bCs/>
              </w:rPr>
            </w:pPr>
            <w:r w:rsidRPr="000E799D">
              <w:rPr>
                <w:bCs/>
              </w:rPr>
              <w:t>36</w:t>
            </w:r>
          </w:p>
        </w:tc>
      </w:tr>
      <w:tr w:rsidR="00BD2D89" w:rsidRPr="000E799D" w:rsidTr="00580885">
        <w:trPr>
          <w:trHeight w:val="213"/>
          <w:jc w:val="center"/>
        </w:trPr>
        <w:tc>
          <w:tcPr>
            <w:tcW w:w="0" w:type="auto"/>
            <w:vMerge/>
          </w:tcPr>
          <w:p w:rsidR="00BD2D89" w:rsidRPr="000E799D" w:rsidRDefault="00BD2D89" w:rsidP="00487E82">
            <w:pPr>
              <w:pStyle w:val="Heading5"/>
            </w:pPr>
          </w:p>
        </w:tc>
        <w:tc>
          <w:tcPr>
            <w:tcW w:w="1671" w:type="dxa"/>
          </w:tcPr>
          <w:p w:rsidR="00BD2D89" w:rsidRPr="00C92645" w:rsidRDefault="00BD2D89" w:rsidP="00487E82">
            <w:pPr>
              <w:pStyle w:val="Heading5"/>
              <w:rPr>
                <w:bCs/>
              </w:rPr>
            </w:pPr>
            <w:r w:rsidRPr="00C92645">
              <w:rPr>
                <w:bCs/>
              </w:rPr>
              <w:t>Mean</w:t>
            </w:r>
          </w:p>
        </w:tc>
        <w:tc>
          <w:tcPr>
            <w:tcW w:w="1111" w:type="dxa"/>
            <w:vAlign w:val="center"/>
          </w:tcPr>
          <w:p w:rsidR="00BD2D89" w:rsidRPr="000E799D" w:rsidRDefault="00BD2D89" w:rsidP="00487E82">
            <w:pPr>
              <w:pStyle w:val="Heading5"/>
            </w:pPr>
            <w:r w:rsidRPr="000E799D">
              <w:t>77.53</w:t>
            </w:r>
          </w:p>
        </w:tc>
        <w:tc>
          <w:tcPr>
            <w:tcW w:w="906" w:type="dxa"/>
            <w:vAlign w:val="center"/>
          </w:tcPr>
          <w:p w:rsidR="00BD2D89" w:rsidRPr="000E799D" w:rsidRDefault="00BD2D89" w:rsidP="00487E82">
            <w:pPr>
              <w:pStyle w:val="Heading5"/>
            </w:pPr>
            <w:r w:rsidRPr="000E799D">
              <w:t>86.71</w:t>
            </w:r>
          </w:p>
        </w:tc>
        <w:tc>
          <w:tcPr>
            <w:tcW w:w="987" w:type="dxa"/>
            <w:vAlign w:val="center"/>
          </w:tcPr>
          <w:p w:rsidR="00BD2D89" w:rsidRPr="000E799D" w:rsidRDefault="00BD2D89" w:rsidP="00487E82">
            <w:pPr>
              <w:pStyle w:val="Heading5"/>
            </w:pPr>
            <w:r w:rsidRPr="000E799D">
              <w:t>78.11</w:t>
            </w:r>
          </w:p>
        </w:tc>
        <w:tc>
          <w:tcPr>
            <w:tcW w:w="2356" w:type="dxa"/>
            <w:vAlign w:val="center"/>
          </w:tcPr>
          <w:p w:rsidR="00BD2D89" w:rsidRPr="000E799D" w:rsidRDefault="00BD2D89" w:rsidP="00487E82">
            <w:pPr>
              <w:pStyle w:val="Heading5"/>
            </w:pPr>
            <w:r w:rsidRPr="000E799D">
              <w:t>80.21</w:t>
            </w:r>
          </w:p>
        </w:tc>
        <w:tc>
          <w:tcPr>
            <w:tcW w:w="706" w:type="dxa"/>
            <w:vAlign w:val="center"/>
          </w:tcPr>
          <w:p w:rsidR="00BD2D89" w:rsidRPr="000E799D" w:rsidRDefault="00BD2D89" w:rsidP="00487E82">
            <w:pPr>
              <w:pStyle w:val="Heading5"/>
            </w:pPr>
            <w:r w:rsidRPr="000E799D">
              <w:t>77.83</w:t>
            </w:r>
          </w:p>
        </w:tc>
        <w:tc>
          <w:tcPr>
            <w:tcW w:w="694" w:type="dxa"/>
            <w:vAlign w:val="center"/>
          </w:tcPr>
          <w:p w:rsidR="00BD2D89" w:rsidRPr="000E799D" w:rsidRDefault="00BD2D89" w:rsidP="00487E82">
            <w:pPr>
              <w:pStyle w:val="Heading5"/>
            </w:pPr>
            <w:r w:rsidRPr="000E799D">
              <w:t>83.28</w:t>
            </w:r>
          </w:p>
        </w:tc>
      </w:tr>
      <w:tr w:rsidR="00BD2D89" w:rsidRPr="000E799D" w:rsidTr="00580885">
        <w:trPr>
          <w:trHeight w:val="233"/>
          <w:jc w:val="center"/>
        </w:trPr>
        <w:tc>
          <w:tcPr>
            <w:tcW w:w="0" w:type="auto"/>
            <w:vMerge/>
          </w:tcPr>
          <w:p w:rsidR="00BD2D89" w:rsidRPr="000E799D" w:rsidRDefault="00BD2D89" w:rsidP="00487E82">
            <w:pPr>
              <w:pStyle w:val="Heading5"/>
            </w:pPr>
          </w:p>
        </w:tc>
        <w:tc>
          <w:tcPr>
            <w:tcW w:w="1671" w:type="dxa"/>
          </w:tcPr>
          <w:p w:rsidR="00BD2D89" w:rsidRPr="00C92645" w:rsidRDefault="00BD2D89" w:rsidP="00487E82">
            <w:pPr>
              <w:pStyle w:val="Heading5"/>
              <w:rPr>
                <w:bCs/>
              </w:rPr>
            </w:pPr>
            <w:r w:rsidRPr="00C92645">
              <w:rPr>
                <w:bCs/>
              </w:rPr>
              <w:t>Median</w:t>
            </w:r>
          </w:p>
        </w:tc>
        <w:tc>
          <w:tcPr>
            <w:tcW w:w="1111" w:type="dxa"/>
            <w:vAlign w:val="center"/>
          </w:tcPr>
          <w:p w:rsidR="00BD2D89" w:rsidRPr="000E799D" w:rsidRDefault="00BD2D89" w:rsidP="00487E82">
            <w:pPr>
              <w:pStyle w:val="Heading5"/>
            </w:pPr>
            <w:r w:rsidRPr="000E799D">
              <w:t>76</w:t>
            </w:r>
          </w:p>
        </w:tc>
        <w:tc>
          <w:tcPr>
            <w:tcW w:w="906" w:type="dxa"/>
            <w:vAlign w:val="center"/>
          </w:tcPr>
          <w:p w:rsidR="00BD2D89" w:rsidRPr="000E799D" w:rsidRDefault="00BD2D89" w:rsidP="00487E82">
            <w:pPr>
              <w:pStyle w:val="Heading5"/>
            </w:pPr>
            <w:r w:rsidRPr="000E799D">
              <w:t>86</w:t>
            </w:r>
          </w:p>
        </w:tc>
        <w:tc>
          <w:tcPr>
            <w:tcW w:w="987" w:type="dxa"/>
            <w:vAlign w:val="center"/>
          </w:tcPr>
          <w:p w:rsidR="00BD2D89" w:rsidRPr="000E799D" w:rsidRDefault="00BD2D89" w:rsidP="00487E82">
            <w:pPr>
              <w:pStyle w:val="Heading5"/>
            </w:pPr>
            <w:r w:rsidRPr="000E799D">
              <w:t>78</w:t>
            </w:r>
          </w:p>
        </w:tc>
        <w:tc>
          <w:tcPr>
            <w:tcW w:w="2356" w:type="dxa"/>
            <w:vAlign w:val="center"/>
          </w:tcPr>
          <w:p w:rsidR="00BD2D89" w:rsidRPr="000E799D" w:rsidRDefault="00BD2D89" w:rsidP="00487E82">
            <w:pPr>
              <w:pStyle w:val="Heading5"/>
            </w:pPr>
            <w:r w:rsidRPr="000E799D">
              <w:t>80</w:t>
            </w:r>
          </w:p>
        </w:tc>
        <w:tc>
          <w:tcPr>
            <w:tcW w:w="706" w:type="dxa"/>
            <w:vAlign w:val="center"/>
          </w:tcPr>
          <w:p w:rsidR="00BD2D89" w:rsidRPr="000E799D" w:rsidRDefault="00BD2D89" w:rsidP="00487E82">
            <w:pPr>
              <w:pStyle w:val="Heading5"/>
            </w:pPr>
            <w:r w:rsidRPr="000E799D">
              <w:t>76</w:t>
            </w:r>
          </w:p>
        </w:tc>
        <w:tc>
          <w:tcPr>
            <w:tcW w:w="694" w:type="dxa"/>
            <w:vAlign w:val="center"/>
          </w:tcPr>
          <w:p w:rsidR="00BD2D89" w:rsidRPr="000E799D" w:rsidRDefault="00BD2D89" w:rsidP="00487E82">
            <w:pPr>
              <w:pStyle w:val="Heading5"/>
            </w:pPr>
            <w:r w:rsidRPr="000E799D">
              <w:t>84</w:t>
            </w:r>
          </w:p>
        </w:tc>
      </w:tr>
      <w:tr w:rsidR="00BD2D89" w:rsidRPr="000E799D" w:rsidTr="00580885">
        <w:trPr>
          <w:trHeight w:val="233"/>
          <w:jc w:val="center"/>
        </w:trPr>
        <w:tc>
          <w:tcPr>
            <w:tcW w:w="0" w:type="auto"/>
            <w:vMerge/>
          </w:tcPr>
          <w:p w:rsidR="00BD2D89" w:rsidRPr="000E799D" w:rsidRDefault="00BD2D89" w:rsidP="00487E82">
            <w:pPr>
              <w:pStyle w:val="Heading5"/>
            </w:pPr>
          </w:p>
        </w:tc>
        <w:tc>
          <w:tcPr>
            <w:tcW w:w="1671" w:type="dxa"/>
          </w:tcPr>
          <w:p w:rsidR="00BD2D89" w:rsidRPr="00C92645" w:rsidRDefault="00BD2D89" w:rsidP="00487E82">
            <w:pPr>
              <w:pStyle w:val="Heading5"/>
              <w:rPr>
                <w:bCs/>
              </w:rPr>
            </w:pPr>
            <w:r w:rsidRPr="00C92645">
              <w:rPr>
                <w:bCs/>
              </w:rPr>
              <w:t>Modus</w:t>
            </w:r>
          </w:p>
        </w:tc>
        <w:tc>
          <w:tcPr>
            <w:tcW w:w="1111" w:type="dxa"/>
            <w:vAlign w:val="center"/>
          </w:tcPr>
          <w:p w:rsidR="00BD2D89" w:rsidRPr="000E799D" w:rsidRDefault="00BD2D89" w:rsidP="00487E82">
            <w:pPr>
              <w:pStyle w:val="Heading5"/>
            </w:pPr>
            <w:r w:rsidRPr="000E799D">
              <w:t>76</w:t>
            </w:r>
          </w:p>
        </w:tc>
        <w:tc>
          <w:tcPr>
            <w:tcW w:w="906" w:type="dxa"/>
            <w:vAlign w:val="center"/>
          </w:tcPr>
          <w:p w:rsidR="00BD2D89" w:rsidRPr="000E799D" w:rsidRDefault="00BD2D89" w:rsidP="00487E82">
            <w:pPr>
              <w:pStyle w:val="Heading5"/>
            </w:pPr>
            <w:r w:rsidRPr="000E799D">
              <w:t>86</w:t>
            </w:r>
          </w:p>
        </w:tc>
        <w:tc>
          <w:tcPr>
            <w:tcW w:w="987" w:type="dxa"/>
            <w:vAlign w:val="center"/>
          </w:tcPr>
          <w:p w:rsidR="00BD2D89" w:rsidRPr="000E799D" w:rsidRDefault="00BD2D89" w:rsidP="00487E82">
            <w:pPr>
              <w:pStyle w:val="Heading5"/>
            </w:pPr>
            <w:r w:rsidRPr="000E799D">
              <w:t>76</w:t>
            </w:r>
          </w:p>
        </w:tc>
        <w:tc>
          <w:tcPr>
            <w:tcW w:w="2356" w:type="dxa"/>
            <w:vAlign w:val="center"/>
          </w:tcPr>
          <w:p w:rsidR="00BD2D89" w:rsidRPr="000E799D" w:rsidRDefault="00BD2D89" w:rsidP="00487E82">
            <w:pPr>
              <w:pStyle w:val="Heading5"/>
            </w:pPr>
            <w:r w:rsidRPr="000E799D">
              <w:t>76</w:t>
            </w:r>
          </w:p>
        </w:tc>
        <w:tc>
          <w:tcPr>
            <w:tcW w:w="706" w:type="dxa"/>
            <w:vAlign w:val="center"/>
          </w:tcPr>
          <w:p w:rsidR="00BD2D89" w:rsidRPr="000E799D" w:rsidRDefault="00BD2D89" w:rsidP="00487E82">
            <w:pPr>
              <w:pStyle w:val="Heading5"/>
            </w:pPr>
            <w:r w:rsidRPr="000E799D">
              <w:t>76</w:t>
            </w:r>
          </w:p>
        </w:tc>
        <w:tc>
          <w:tcPr>
            <w:tcW w:w="694" w:type="dxa"/>
            <w:vAlign w:val="center"/>
          </w:tcPr>
          <w:p w:rsidR="00BD2D89" w:rsidRPr="000E799D" w:rsidRDefault="00BD2D89" w:rsidP="00487E82">
            <w:pPr>
              <w:pStyle w:val="Heading5"/>
            </w:pPr>
            <w:r w:rsidRPr="000E799D">
              <w:t>76</w:t>
            </w:r>
          </w:p>
        </w:tc>
      </w:tr>
      <w:tr w:rsidR="00BD2D89" w:rsidRPr="000E799D" w:rsidTr="00580885">
        <w:trPr>
          <w:trHeight w:val="233"/>
          <w:jc w:val="center"/>
        </w:trPr>
        <w:tc>
          <w:tcPr>
            <w:tcW w:w="0" w:type="auto"/>
            <w:vMerge/>
          </w:tcPr>
          <w:p w:rsidR="00BD2D89" w:rsidRPr="000E799D" w:rsidRDefault="00BD2D89" w:rsidP="00487E82">
            <w:pPr>
              <w:pStyle w:val="Heading5"/>
            </w:pPr>
          </w:p>
        </w:tc>
        <w:tc>
          <w:tcPr>
            <w:tcW w:w="1671" w:type="dxa"/>
          </w:tcPr>
          <w:p w:rsidR="00BD2D89" w:rsidRPr="00C92645" w:rsidRDefault="00BD2D89" w:rsidP="00487E82">
            <w:pPr>
              <w:pStyle w:val="Heading5"/>
              <w:rPr>
                <w:bCs/>
              </w:rPr>
            </w:pPr>
            <w:r w:rsidRPr="00C92645">
              <w:rPr>
                <w:bCs/>
              </w:rPr>
              <w:t>Std. Deviasi</w:t>
            </w:r>
          </w:p>
        </w:tc>
        <w:tc>
          <w:tcPr>
            <w:tcW w:w="1111" w:type="dxa"/>
            <w:vAlign w:val="center"/>
          </w:tcPr>
          <w:p w:rsidR="00BD2D89" w:rsidRPr="000E799D" w:rsidRDefault="00BD2D89" w:rsidP="00487E82">
            <w:pPr>
              <w:pStyle w:val="Heading5"/>
            </w:pPr>
            <w:r w:rsidRPr="000E799D">
              <w:t>4.93</w:t>
            </w:r>
          </w:p>
        </w:tc>
        <w:tc>
          <w:tcPr>
            <w:tcW w:w="906" w:type="dxa"/>
            <w:vAlign w:val="center"/>
          </w:tcPr>
          <w:p w:rsidR="00BD2D89" w:rsidRPr="000E799D" w:rsidRDefault="00BD2D89" w:rsidP="00487E82">
            <w:pPr>
              <w:pStyle w:val="Heading5"/>
            </w:pPr>
            <w:r w:rsidRPr="000E799D">
              <w:t>3.60</w:t>
            </w:r>
          </w:p>
        </w:tc>
        <w:tc>
          <w:tcPr>
            <w:tcW w:w="987" w:type="dxa"/>
            <w:vAlign w:val="center"/>
          </w:tcPr>
          <w:p w:rsidR="00BD2D89" w:rsidRPr="000E799D" w:rsidRDefault="00BD2D89" w:rsidP="00487E82">
            <w:pPr>
              <w:pStyle w:val="Heading5"/>
            </w:pPr>
            <w:r w:rsidRPr="000E799D">
              <w:t>3.86</w:t>
            </w:r>
          </w:p>
        </w:tc>
        <w:tc>
          <w:tcPr>
            <w:tcW w:w="2356" w:type="dxa"/>
            <w:vAlign w:val="center"/>
          </w:tcPr>
          <w:p w:rsidR="00BD2D89" w:rsidRPr="000E799D" w:rsidRDefault="00BD2D89" w:rsidP="00487E82">
            <w:pPr>
              <w:pStyle w:val="Heading5"/>
            </w:pPr>
            <w:r w:rsidRPr="000E799D">
              <w:t>4.10</w:t>
            </w:r>
          </w:p>
        </w:tc>
        <w:tc>
          <w:tcPr>
            <w:tcW w:w="706" w:type="dxa"/>
            <w:vAlign w:val="center"/>
          </w:tcPr>
          <w:p w:rsidR="00BD2D89" w:rsidRPr="000E799D" w:rsidRDefault="00BD2D89" w:rsidP="00487E82">
            <w:pPr>
              <w:pStyle w:val="Heading5"/>
            </w:pPr>
            <w:r w:rsidRPr="000E799D">
              <w:t>4.34</w:t>
            </w:r>
          </w:p>
        </w:tc>
        <w:tc>
          <w:tcPr>
            <w:tcW w:w="694" w:type="dxa"/>
            <w:vAlign w:val="center"/>
          </w:tcPr>
          <w:p w:rsidR="00BD2D89" w:rsidRPr="000E799D" w:rsidRDefault="00BD2D89" w:rsidP="00487E82">
            <w:pPr>
              <w:pStyle w:val="Heading5"/>
            </w:pPr>
            <w:r w:rsidRPr="000E799D">
              <w:t>5.04</w:t>
            </w:r>
          </w:p>
        </w:tc>
      </w:tr>
      <w:tr w:rsidR="00BD2D89" w:rsidRPr="000E799D" w:rsidTr="00580885">
        <w:trPr>
          <w:trHeight w:val="233"/>
          <w:jc w:val="center"/>
        </w:trPr>
        <w:tc>
          <w:tcPr>
            <w:tcW w:w="0" w:type="auto"/>
            <w:vMerge/>
          </w:tcPr>
          <w:p w:rsidR="00BD2D89" w:rsidRPr="000E799D" w:rsidRDefault="00BD2D89" w:rsidP="00487E82">
            <w:pPr>
              <w:pStyle w:val="Heading5"/>
            </w:pPr>
          </w:p>
        </w:tc>
        <w:tc>
          <w:tcPr>
            <w:tcW w:w="1671" w:type="dxa"/>
          </w:tcPr>
          <w:p w:rsidR="00BD2D89" w:rsidRPr="00C92645" w:rsidRDefault="00BD2D89" w:rsidP="00487E82">
            <w:pPr>
              <w:pStyle w:val="Heading5"/>
              <w:rPr>
                <w:bCs/>
              </w:rPr>
            </w:pPr>
            <w:r w:rsidRPr="00C92645">
              <w:rPr>
                <w:bCs/>
              </w:rPr>
              <w:t>Varians</w:t>
            </w:r>
          </w:p>
        </w:tc>
        <w:tc>
          <w:tcPr>
            <w:tcW w:w="1111" w:type="dxa"/>
            <w:vAlign w:val="center"/>
          </w:tcPr>
          <w:p w:rsidR="00BD2D89" w:rsidRPr="000E799D" w:rsidRDefault="00BD2D89" w:rsidP="00487E82">
            <w:pPr>
              <w:pStyle w:val="Heading5"/>
            </w:pPr>
            <w:r w:rsidRPr="000E799D">
              <w:t>24.26</w:t>
            </w:r>
          </w:p>
        </w:tc>
        <w:tc>
          <w:tcPr>
            <w:tcW w:w="906" w:type="dxa"/>
            <w:vAlign w:val="center"/>
          </w:tcPr>
          <w:p w:rsidR="00BD2D89" w:rsidRPr="000E799D" w:rsidRDefault="00BD2D89" w:rsidP="00487E82">
            <w:pPr>
              <w:pStyle w:val="Heading5"/>
            </w:pPr>
            <w:r w:rsidRPr="000E799D">
              <w:t>12.97</w:t>
            </w:r>
          </w:p>
        </w:tc>
        <w:tc>
          <w:tcPr>
            <w:tcW w:w="987" w:type="dxa"/>
            <w:vAlign w:val="center"/>
          </w:tcPr>
          <w:p w:rsidR="00BD2D89" w:rsidRPr="000E799D" w:rsidRDefault="00BD2D89" w:rsidP="00487E82">
            <w:pPr>
              <w:pStyle w:val="Heading5"/>
            </w:pPr>
            <w:r w:rsidRPr="000E799D">
              <w:t>14.88</w:t>
            </w:r>
          </w:p>
        </w:tc>
        <w:tc>
          <w:tcPr>
            <w:tcW w:w="2356" w:type="dxa"/>
            <w:vAlign w:val="center"/>
          </w:tcPr>
          <w:p w:rsidR="00BD2D89" w:rsidRPr="000E799D" w:rsidRDefault="00BD2D89" w:rsidP="00487E82">
            <w:pPr>
              <w:pStyle w:val="Heading5"/>
            </w:pPr>
            <w:r w:rsidRPr="000E799D">
              <w:t>16.84</w:t>
            </w:r>
          </w:p>
        </w:tc>
        <w:tc>
          <w:tcPr>
            <w:tcW w:w="706" w:type="dxa"/>
            <w:vAlign w:val="center"/>
          </w:tcPr>
          <w:p w:rsidR="00BD2D89" w:rsidRPr="000E799D" w:rsidRDefault="00BD2D89" w:rsidP="00487E82">
            <w:pPr>
              <w:pStyle w:val="Heading5"/>
            </w:pPr>
            <w:r w:rsidRPr="000E799D">
              <w:t>18.83</w:t>
            </w:r>
          </w:p>
        </w:tc>
        <w:tc>
          <w:tcPr>
            <w:tcW w:w="694" w:type="dxa"/>
            <w:vAlign w:val="center"/>
          </w:tcPr>
          <w:p w:rsidR="00BD2D89" w:rsidRPr="000E799D" w:rsidRDefault="00BD2D89" w:rsidP="00487E82">
            <w:pPr>
              <w:pStyle w:val="Heading5"/>
            </w:pPr>
            <w:r w:rsidRPr="000E799D">
              <w:t>25.41</w:t>
            </w:r>
          </w:p>
        </w:tc>
      </w:tr>
      <w:tr w:rsidR="00BD2D89" w:rsidRPr="000E799D" w:rsidTr="00580885">
        <w:trPr>
          <w:trHeight w:val="223"/>
          <w:jc w:val="center"/>
        </w:trPr>
        <w:tc>
          <w:tcPr>
            <w:tcW w:w="0" w:type="auto"/>
            <w:vMerge/>
          </w:tcPr>
          <w:p w:rsidR="00BD2D89" w:rsidRPr="000E799D" w:rsidRDefault="00BD2D89" w:rsidP="00487E82">
            <w:pPr>
              <w:pStyle w:val="Heading5"/>
            </w:pPr>
          </w:p>
        </w:tc>
        <w:tc>
          <w:tcPr>
            <w:tcW w:w="1671" w:type="dxa"/>
          </w:tcPr>
          <w:p w:rsidR="00BD2D89" w:rsidRPr="00C92645" w:rsidRDefault="00BD2D89" w:rsidP="00487E82">
            <w:pPr>
              <w:pStyle w:val="Heading5"/>
              <w:rPr>
                <w:bCs/>
              </w:rPr>
            </w:pPr>
            <w:r w:rsidRPr="00C92645">
              <w:rPr>
                <w:bCs/>
              </w:rPr>
              <w:t>Rentang</w:t>
            </w:r>
          </w:p>
        </w:tc>
        <w:tc>
          <w:tcPr>
            <w:tcW w:w="1111" w:type="dxa"/>
            <w:vAlign w:val="center"/>
          </w:tcPr>
          <w:p w:rsidR="00BD2D89" w:rsidRPr="000E799D" w:rsidRDefault="00BD2D89" w:rsidP="00487E82">
            <w:pPr>
              <w:pStyle w:val="Heading5"/>
            </w:pPr>
            <w:r w:rsidRPr="000E799D">
              <w:t>18</w:t>
            </w:r>
          </w:p>
        </w:tc>
        <w:tc>
          <w:tcPr>
            <w:tcW w:w="906" w:type="dxa"/>
            <w:vAlign w:val="center"/>
          </w:tcPr>
          <w:p w:rsidR="00BD2D89" w:rsidRPr="000E799D" w:rsidRDefault="00BD2D89" w:rsidP="00487E82">
            <w:pPr>
              <w:pStyle w:val="Heading5"/>
            </w:pPr>
            <w:r w:rsidRPr="000E799D">
              <w:t>14</w:t>
            </w:r>
          </w:p>
        </w:tc>
        <w:tc>
          <w:tcPr>
            <w:tcW w:w="987" w:type="dxa"/>
            <w:vAlign w:val="center"/>
          </w:tcPr>
          <w:p w:rsidR="00BD2D89" w:rsidRPr="000E799D" w:rsidRDefault="00BD2D89" w:rsidP="00487E82">
            <w:pPr>
              <w:pStyle w:val="Heading5"/>
            </w:pPr>
            <w:r w:rsidRPr="000E799D">
              <w:t>16</w:t>
            </w:r>
          </w:p>
        </w:tc>
        <w:tc>
          <w:tcPr>
            <w:tcW w:w="2356" w:type="dxa"/>
            <w:vAlign w:val="center"/>
          </w:tcPr>
          <w:p w:rsidR="00BD2D89" w:rsidRPr="000E799D" w:rsidRDefault="00BD2D89" w:rsidP="00487E82">
            <w:pPr>
              <w:pStyle w:val="Heading5"/>
            </w:pPr>
            <w:r w:rsidRPr="000E799D">
              <w:t>14</w:t>
            </w:r>
          </w:p>
        </w:tc>
        <w:tc>
          <w:tcPr>
            <w:tcW w:w="706" w:type="dxa"/>
            <w:vAlign w:val="center"/>
          </w:tcPr>
          <w:p w:rsidR="00BD2D89" w:rsidRPr="000E799D" w:rsidRDefault="00BD2D89" w:rsidP="00487E82">
            <w:pPr>
              <w:pStyle w:val="Heading5"/>
            </w:pPr>
            <w:r w:rsidRPr="000E799D">
              <w:t>18</w:t>
            </w:r>
          </w:p>
        </w:tc>
        <w:tc>
          <w:tcPr>
            <w:tcW w:w="694" w:type="dxa"/>
            <w:vAlign w:val="center"/>
          </w:tcPr>
          <w:p w:rsidR="00BD2D89" w:rsidRPr="000E799D" w:rsidRDefault="00BD2D89" w:rsidP="00487E82">
            <w:pPr>
              <w:pStyle w:val="Heading5"/>
            </w:pPr>
            <w:r w:rsidRPr="000E799D">
              <w:t>18</w:t>
            </w:r>
          </w:p>
        </w:tc>
      </w:tr>
      <w:tr w:rsidR="00BD2D89" w:rsidRPr="000E799D" w:rsidTr="00580885">
        <w:trPr>
          <w:trHeight w:val="233"/>
          <w:jc w:val="center"/>
        </w:trPr>
        <w:tc>
          <w:tcPr>
            <w:tcW w:w="0" w:type="auto"/>
            <w:vMerge/>
          </w:tcPr>
          <w:p w:rsidR="00BD2D89" w:rsidRPr="000E799D" w:rsidRDefault="00BD2D89" w:rsidP="00487E82">
            <w:pPr>
              <w:pStyle w:val="Heading5"/>
            </w:pPr>
          </w:p>
        </w:tc>
        <w:tc>
          <w:tcPr>
            <w:tcW w:w="1671" w:type="dxa"/>
          </w:tcPr>
          <w:p w:rsidR="00BD2D89" w:rsidRPr="00C92645" w:rsidRDefault="00BD2D89" w:rsidP="00487E82">
            <w:pPr>
              <w:pStyle w:val="Heading5"/>
              <w:rPr>
                <w:bCs/>
              </w:rPr>
            </w:pPr>
            <w:r w:rsidRPr="00C92645">
              <w:rPr>
                <w:bCs/>
              </w:rPr>
              <w:t>Minimum</w:t>
            </w:r>
          </w:p>
        </w:tc>
        <w:tc>
          <w:tcPr>
            <w:tcW w:w="1111" w:type="dxa"/>
            <w:vAlign w:val="center"/>
          </w:tcPr>
          <w:p w:rsidR="00BD2D89" w:rsidRPr="000E799D" w:rsidRDefault="00BD2D89" w:rsidP="00487E82">
            <w:pPr>
              <w:pStyle w:val="Heading5"/>
            </w:pPr>
            <w:r w:rsidRPr="000E799D">
              <w:t>72</w:t>
            </w:r>
          </w:p>
        </w:tc>
        <w:tc>
          <w:tcPr>
            <w:tcW w:w="906" w:type="dxa"/>
            <w:vAlign w:val="center"/>
          </w:tcPr>
          <w:p w:rsidR="00BD2D89" w:rsidRPr="000E799D" w:rsidRDefault="00BD2D89" w:rsidP="00487E82">
            <w:pPr>
              <w:pStyle w:val="Heading5"/>
            </w:pPr>
            <w:r w:rsidRPr="000E799D">
              <w:t>80</w:t>
            </w:r>
          </w:p>
        </w:tc>
        <w:tc>
          <w:tcPr>
            <w:tcW w:w="987" w:type="dxa"/>
            <w:vAlign w:val="center"/>
          </w:tcPr>
          <w:p w:rsidR="00BD2D89" w:rsidRPr="000E799D" w:rsidRDefault="00BD2D89" w:rsidP="00487E82">
            <w:pPr>
              <w:pStyle w:val="Heading5"/>
            </w:pPr>
            <w:r w:rsidRPr="000E799D">
              <w:t>72</w:t>
            </w:r>
          </w:p>
        </w:tc>
        <w:tc>
          <w:tcPr>
            <w:tcW w:w="2356" w:type="dxa"/>
            <w:vAlign w:val="center"/>
          </w:tcPr>
          <w:p w:rsidR="00BD2D89" w:rsidRPr="000E799D" w:rsidRDefault="00BD2D89" w:rsidP="00487E82">
            <w:pPr>
              <w:pStyle w:val="Heading5"/>
            </w:pPr>
            <w:r w:rsidRPr="000E799D">
              <w:t>76</w:t>
            </w:r>
          </w:p>
        </w:tc>
        <w:tc>
          <w:tcPr>
            <w:tcW w:w="706" w:type="dxa"/>
            <w:vAlign w:val="center"/>
          </w:tcPr>
          <w:p w:rsidR="00BD2D89" w:rsidRPr="000E799D" w:rsidRDefault="00BD2D89" w:rsidP="00487E82">
            <w:pPr>
              <w:pStyle w:val="Heading5"/>
            </w:pPr>
            <w:r w:rsidRPr="000E799D">
              <w:t>72</w:t>
            </w:r>
          </w:p>
        </w:tc>
        <w:tc>
          <w:tcPr>
            <w:tcW w:w="694" w:type="dxa"/>
            <w:vAlign w:val="center"/>
          </w:tcPr>
          <w:p w:rsidR="00BD2D89" w:rsidRPr="000E799D" w:rsidRDefault="00BD2D89" w:rsidP="00487E82">
            <w:pPr>
              <w:pStyle w:val="Heading5"/>
            </w:pPr>
            <w:r w:rsidRPr="000E799D">
              <w:t>76</w:t>
            </w:r>
          </w:p>
        </w:tc>
      </w:tr>
      <w:tr w:rsidR="00BD2D89" w:rsidRPr="000E799D" w:rsidTr="00580885">
        <w:trPr>
          <w:trHeight w:val="233"/>
          <w:jc w:val="center"/>
        </w:trPr>
        <w:tc>
          <w:tcPr>
            <w:tcW w:w="0" w:type="auto"/>
            <w:vMerge/>
          </w:tcPr>
          <w:p w:rsidR="00BD2D89" w:rsidRPr="000E799D" w:rsidRDefault="00BD2D89" w:rsidP="00487E82">
            <w:pPr>
              <w:pStyle w:val="Heading5"/>
            </w:pPr>
          </w:p>
        </w:tc>
        <w:tc>
          <w:tcPr>
            <w:tcW w:w="1671" w:type="dxa"/>
          </w:tcPr>
          <w:p w:rsidR="00BD2D89" w:rsidRPr="00C92645" w:rsidRDefault="00BD2D89" w:rsidP="00487E82">
            <w:pPr>
              <w:pStyle w:val="Heading5"/>
              <w:rPr>
                <w:bCs/>
              </w:rPr>
            </w:pPr>
            <w:r w:rsidRPr="00C92645">
              <w:rPr>
                <w:bCs/>
              </w:rPr>
              <w:t>Maksimum</w:t>
            </w:r>
          </w:p>
        </w:tc>
        <w:tc>
          <w:tcPr>
            <w:tcW w:w="1111" w:type="dxa"/>
            <w:vAlign w:val="center"/>
          </w:tcPr>
          <w:p w:rsidR="00BD2D89" w:rsidRPr="000E799D" w:rsidRDefault="00BD2D89" w:rsidP="00487E82">
            <w:pPr>
              <w:pStyle w:val="Heading5"/>
            </w:pPr>
            <w:r w:rsidRPr="000E799D">
              <w:t>90</w:t>
            </w:r>
          </w:p>
        </w:tc>
        <w:tc>
          <w:tcPr>
            <w:tcW w:w="906" w:type="dxa"/>
            <w:vAlign w:val="center"/>
          </w:tcPr>
          <w:p w:rsidR="00BD2D89" w:rsidRPr="000E799D" w:rsidRDefault="00BD2D89" w:rsidP="00487E82">
            <w:pPr>
              <w:pStyle w:val="Heading5"/>
            </w:pPr>
            <w:r w:rsidRPr="000E799D">
              <w:t>94</w:t>
            </w:r>
          </w:p>
        </w:tc>
        <w:tc>
          <w:tcPr>
            <w:tcW w:w="987" w:type="dxa"/>
            <w:vAlign w:val="center"/>
          </w:tcPr>
          <w:p w:rsidR="00BD2D89" w:rsidRPr="000E799D" w:rsidRDefault="00BD2D89" w:rsidP="00487E82">
            <w:pPr>
              <w:pStyle w:val="Heading5"/>
            </w:pPr>
            <w:r w:rsidRPr="000E799D">
              <w:t>88</w:t>
            </w:r>
          </w:p>
        </w:tc>
        <w:tc>
          <w:tcPr>
            <w:tcW w:w="2356" w:type="dxa"/>
            <w:vAlign w:val="center"/>
          </w:tcPr>
          <w:p w:rsidR="00BD2D89" w:rsidRPr="000E799D" w:rsidRDefault="00BD2D89" w:rsidP="00487E82">
            <w:pPr>
              <w:pStyle w:val="Heading5"/>
            </w:pPr>
            <w:r w:rsidRPr="000E799D">
              <w:t>90</w:t>
            </w:r>
          </w:p>
        </w:tc>
        <w:tc>
          <w:tcPr>
            <w:tcW w:w="706" w:type="dxa"/>
            <w:vAlign w:val="center"/>
          </w:tcPr>
          <w:p w:rsidR="00BD2D89" w:rsidRPr="000E799D" w:rsidRDefault="00BD2D89" w:rsidP="00487E82">
            <w:pPr>
              <w:pStyle w:val="Heading5"/>
            </w:pPr>
            <w:r w:rsidRPr="000E799D">
              <w:t>90</w:t>
            </w:r>
          </w:p>
        </w:tc>
        <w:tc>
          <w:tcPr>
            <w:tcW w:w="694" w:type="dxa"/>
            <w:vAlign w:val="center"/>
          </w:tcPr>
          <w:p w:rsidR="00BD2D89" w:rsidRPr="000E799D" w:rsidRDefault="00BD2D89" w:rsidP="00487E82">
            <w:pPr>
              <w:pStyle w:val="Heading5"/>
            </w:pPr>
            <w:r w:rsidRPr="000E799D">
              <w:t>94</w:t>
            </w:r>
          </w:p>
        </w:tc>
      </w:tr>
      <w:tr w:rsidR="00BD2D89" w:rsidRPr="000E799D" w:rsidTr="00580885">
        <w:trPr>
          <w:trHeight w:val="223"/>
          <w:jc w:val="center"/>
        </w:trPr>
        <w:tc>
          <w:tcPr>
            <w:tcW w:w="0" w:type="auto"/>
            <w:vMerge w:val="restart"/>
          </w:tcPr>
          <w:p w:rsidR="00BD2D89" w:rsidRPr="000E799D" w:rsidRDefault="00BD2D89" w:rsidP="00487E82">
            <w:pPr>
              <w:pStyle w:val="Heading5"/>
            </w:pPr>
          </w:p>
          <w:p w:rsidR="00BD2D89" w:rsidRPr="000E799D" w:rsidRDefault="00BD2D89" w:rsidP="00487E82">
            <w:pPr>
              <w:pStyle w:val="Heading5"/>
            </w:pPr>
          </w:p>
          <w:p w:rsidR="00BD2D89" w:rsidRPr="000E799D" w:rsidRDefault="00BD2D89" w:rsidP="00487E82">
            <w:pPr>
              <w:pStyle w:val="Heading5"/>
            </w:pPr>
          </w:p>
          <w:p w:rsidR="00BD2D89" w:rsidRPr="000E799D" w:rsidRDefault="00BD2D89" w:rsidP="00487E82">
            <w:pPr>
              <w:pStyle w:val="Heading5"/>
            </w:pPr>
            <w:r w:rsidRPr="000E799D">
              <w:t xml:space="preserve">FD </w:t>
            </w:r>
          </w:p>
          <w:p w:rsidR="00BD2D89" w:rsidRPr="000E799D" w:rsidRDefault="00BD2D89" w:rsidP="00487E82">
            <w:pPr>
              <w:pStyle w:val="Heading5"/>
            </w:pPr>
            <w:r w:rsidRPr="000E799D">
              <w:t>(B</w:t>
            </w:r>
            <w:r w:rsidRPr="000E799D">
              <w:rPr>
                <w:vertAlign w:val="subscript"/>
              </w:rPr>
              <w:t>2</w:t>
            </w:r>
            <w:r w:rsidRPr="000E799D">
              <w:t>)</w:t>
            </w:r>
          </w:p>
        </w:tc>
        <w:tc>
          <w:tcPr>
            <w:tcW w:w="1671" w:type="dxa"/>
          </w:tcPr>
          <w:p w:rsidR="00BD2D89" w:rsidRPr="00C92645" w:rsidRDefault="00BD2D89" w:rsidP="00487E82">
            <w:pPr>
              <w:pStyle w:val="Heading5"/>
              <w:rPr>
                <w:bCs/>
              </w:rPr>
            </w:pPr>
            <w:proofErr w:type="gramStart"/>
            <w:r w:rsidRPr="00C92645">
              <w:rPr>
                <w:bCs/>
              </w:rPr>
              <w:t>n</w:t>
            </w:r>
            <w:proofErr w:type="gramEnd"/>
            <w:r w:rsidRPr="00C92645">
              <w:rPr>
                <w:bCs/>
              </w:rPr>
              <w:t xml:space="preserve"> </w:t>
            </w:r>
          </w:p>
        </w:tc>
        <w:tc>
          <w:tcPr>
            <w:tcW w:w="1111" w:type="dxa"/>
            <w:vAlign w:val="center"/>
          </w:tcPr>
          <w:p w:rsidR="00BD2D89" w:rsidRPr="000E799D" w:rsidRDefault="00BD2D89" w:rsidP="00487E82">
            <w:pPr>
              <w:pStyle w:val="Heading5"/>
            </w:pPr>
            <w:r w:rsidRPr="000E799D">
              <w:t>19</w:t>
            </w:r>
          </w:p>
        </w:tc>
        <w:tc>
          <w:tcPr>
            <w:tcW w:w="906" w:type="dxa"/>
            <w:vAlign w:val="center"/>
          </w:tcPr>
          <w:p w:rsidR="00BD2D89" w:rsidRPr="000E799D" w:rsidRDefault="00BD2D89" w:rsidP="00487E82">
            <w:pPr>
              <w:pStyle w:val="Heading5"/>
            </w:pPr>
            <w:r w:rsidRPr="000E799D">
              <w:t>19</w:t>
            </w:r>
          </w:p>
        </w:tc>
        <w:tc>
          <w:tcPr>
            <w:tcW w:w="987" w:type="dxa"/>
            <w:vAlign w:val="center"/>
          </w:tcPr>
          <w:p w:rsidR="00BD2D89" w:rsidRPr="000E799D" w:rsidRDefault="00BD2D89" w:rsidP="00487E82">
            <w:pPr>
              <w:pStyle w:val="Heading5"/>
            </w:pPr>
            <w:r w:rsidRPr="000E799D">
              <w:t>17</w:t>
            </w:r>
          </w:p>
        </w:tc>
        <w:tc>
          <w:tcPr>
            <w:tcW w:w="2356" w:type="dxa"/>
            <w:vAlign w:val="center"/>
          </w:tcPr>
          <w:p w:rsidR="00BD2D89" w:rsidRPr="000E799D" w:rsidRDefault="00BD2D89" w:rsidP="00487E82">
            <w:pPr>
              <w:pStyle w:val="Heading5"/>
            </w:pPr>
            <w:r w:rsidRPr="000E799D">
              <w:t>17</w:t>
            </w:r>
          </w:p>
        </w:tc>
        <w:tc>
          <w:tcPr>
            <w:tcW w:w="706" w:type="dxa"/>
            <w:vAlign w:val="center"/>
          </w:tcPr>
          <w:p w:rsidR="00BD2D89" w:rsidRPr="000E799D" w:rsidRDefault="00BD2D89" w:rsidP="00487E82">
            <w:pPr>
              <w:pStyle w:val="Heading5"/>
            </w:pPr>
            <w:r w:rsidRPr="000E799D">
              <w:t>36</w:t>
            </w:r>
          </w:p>
        </w:tc>
        <w:tc>
          <w:tcPr>
            <w:tcW w:w="694" w:type="dxa"/>
            <w:vAlign w:val="center"/>
          </w:tcPr>
          <w:p w:rsidR="00BD2D89" w:rsidRPr="000E799D" w:rsidRDefault="00BD2D89" w:rsidP="00487E82">
            <w:pPr>
              <w:pStyle w:val="Heading5"/>
            </w:pPr>
            <w:r w:rsidRPr="000E799D">
              <w:t>36</w:t>
            </w:r>
          </w:p>
        </w:tc>
      </w:tr>
      <w:tr w:rsidR="00BD2D89" w:rsidRPr="000E799D" w:rsidTr="00580885">
        <w:trPr>
          <w:trHeight w:val="213"/>
          <w:jc w:val="center"/>
        </w:trPr>
        <w:tc>
          <w:tcPr>
            <w:tcW w:w="0" w:type="auto"/>
            <w:vMerge/>
          </w:tcPr>
          <w:p w:rsidR="00BD2D89" w:rsidRPr="000E799D" w:rsidRDefault="00BD2D89" w:rsidP="00487E82">
            <w:pPr>
              <w:pStyle w:val="Heading5"/>
            </w:pPr>
          </w:p>
        </w:tc>
        <w:tc>
          <w:tcPr>
            <w:tcW w:w="1671" w:type="dxa"/>
          </w:tcPr>
          <w:p w:rsidR="00BD2D89" w:rsidRPr="00C92645" w:rsidRDefault="00BD2D89" w:rsidP="00487E82">
            <w:pPr>
              <w:pStyle w:val="Heading5"/>
              <w:rPr>
                <w:bCs/>
              </w:rPr>
            </w:pPr>
            <w:r w:rsidRPr="00C92645">
              <w:rPr>
                <w:bCs/>
              </w:rPr>
              <w:t>Mean</w:t>
            </w:r>
          </w:p>
        </w:tc>
        <w:tc>
          <w:tcPr>
            <w:tcW w:w="1111" w:type="dxa"/>
            <w:vAlign w:val="center"/>
          </w:tcPr>
          <w:p w:rsidR="00BD2D89" w:rsidRPr="000E799D" w:rsidRDefault="00BD2D89" w:rsidP="00487E82">
            <w:pPr>
              <w:pStyle w:val="Heading5"/>
            </w:pPr>
            <w:r w:rsidRPr="000E799D">
              <w:t>80.84</w:t>
            </w:r>
          </w:p>
        </w:tc>
        <w:tc>
          <w:tcPr>
            <w:tcW w:w="906" w:type="dxa"/>
            <w:vAlign w:val="center"/>
          </w:tcPr>
          <w:p w:rsidR="00BD2D89" w:rsidRPr="000E799D" w:rsidRDefault="00BD2D89" w:rsidP="00487E82">
            <w:pPr>
              <w:pStyle w:val="Heading5"/>
            </w:pPr>
            <w:r w:rsidRPr="000E799D">
              <w:t>80.95</w:t>
            </w:r>
          </w:p>
        </w:tc>
        <w:tc>
          <w:tcPr>
            <w:tcW w:w="987" w:type="dxa"/>
            <w:vAlign w:val="center"/>
          </w:tcPr>
          <w:p w:rsidR="00BD2D89" w:rsidRPr="000E799D" w:rsidRDefault="00BD2D89" w:rsidP="00487E82">
            <w:pPr>
              <w:pStyle w:val="Heading5"/>
            </w:pPr>
            <w:r w:rsidRPr="000E799D">
              <w:t>80.59</w:t>
            </w:r>
          </w:p>
        </w:tc>
        <w:tc>
          <w:tcPr>
            <w:tcW w:w="2356" w:type="dxa"/>
            <w:vAlign w:val="center"/>
          </w:tcPr>
          <w:p w:rsidR="00BD2D89" w:rsidRPr="000E799D" w:rsidRDefault="00BD2D89" w:rsidP="00487E82">
            <w:pPr>
              <w:pStyle w:val="Heading5"/>
            </w:pPr>
            <w:r w:rsidRPr="000E799D">
              <w:t>83.76</w:t>
            </w:r>
          </w:p>
        </w:tc>
        <w:tc>
          <w:tcPr>
            <w:tcW w:w="706" w:type="dxa"/>
            <w:vAlign w:val="center"/>
          </w:tcPr>
          <w:p w:rsidR="00BD2D89" w:rsidRPr="000E799D" w:rsidRDefault="00BD2D89" w:rsidP="00487E82">
            <w:pPr>
              <w:pStyle w:val="Heading5"/>
            </w:pPr>
            <w:r w:rsidRPr="000E799D">
              <w:t>80.72</w:t>
            </w:r>
          </w:p>
        </w:tc>
        <w:tc>
          <w:tcPr>
            <w:tcW w:w="694" w:type="dxa"/>
            <w:vAlign w:val="center"/>
          </w:tcPr>
          <w:p w:rsidR="00BD2D89" w:rsidRPr="000E799D" w:rsidRDefault="00BD2D89" w:rsidP="00487E82">
            <w:pPr>
              <w:pStyle w:val="Heading5"/>
            </w:pPr>
            <w:r w:rsidRPr="000E799D">
              <w:t>82.28</w:t>
            </w:r>
          </w:p>
        </w:tc>
      </w:tr>
      <w:tr w:rsidR="00BD2D89" w:rsidRPr="000E799D" w:rsidTr="00580885">
        <w:trPr>
          <w:trHeight w:val="233"/>
          <w:jc w:val="center"/>
        </w:trPr>
        <w:tc>
          <w:tcPr>
            <w:tcW w:w="0" w:type="auto"/>
            <w:vMerge/>
          </w:tcPr>
          <w:p w:rsidR="00BD2D89" w:rsidRPr="000E799D" w:rsidRDefault="00BD2D89" w:rsidP="00487E82">
            <w:pPr>
              <w:pStyle w:val="Heading5"/>
            </w:pPr>
          </w:p>
        </w:tc>
        <w:tc>
          <w:tcPr>
            <w:tcW w:w="1671" w:type="dxa"/>
          </w:tcPr>
          <w:p w:rsidR="00BD2D89" w:rsidRPr="00C92645" w:rsidRDefault="00BD2D89" w:rsidP="00487E82">
            <w:pPr>
              <w:pStyle w:val="Heading5"/>
              <w:rPr>
                <w:bCs/>
              </w:rPr>
            </w:pPr>
            <w:r w:rsidRPr="00C92645">
              <w:rPr>
                <w:bCs/>
              </w:rPr>
              <w:t>Median</w:t>
            </w:r>
          </w:p>
        </w:tc>
        <w:tc>
          <w:tcPr>
            <w:tcW w:w="1111" w:type="dxa"/>
            <w:vAlign w:val="center"/>
          </w:tcPr>
          <w:p w:rsidR="00BD2D89" w:rsidRPr="000E799D" w:rsidRDefault="00BD2D89" w:rsidP="00487E82">
            <w:pPr>
              <w:pStyle w:val="Heading5"/>
            </w:pPr>
            <w:r w:rsidRPr="000E799D">
              <w:t>80</w:t>
            </w:r>
          </w:p>
        </w:tc>
        <w:tc>
          <w:tcPr>
            <w:tcW w:w="906" w:type="dxa"/>
            <w:vAlign w:val="center"/>
          </w:tcPr>
          <w:p w:rsidR="00BD2D89" w:rsidRPr="000E799D" w:rsidRDefault="00BD2D89" w:rsidP="00487E82">
            <w:pPr>
              <w:pStyle w:val="Heading5"/>
            </w:pPr>
            <w:r w:rsidRPr="000E799D">
              <w:t>80</w:t>
            </w:r>
          </w:p>
        </w:tc>
        <w:tc>
          <w:tcPr>
            <w:tcW w:w="987" w:type="dxa"/>
            <w:vAlign w:val="center"/>
          </w:tcPr>
          <w:p w:rsidR="00BD2D89" w:rsidRPr="000E799D" w:rsidRDefault="00BD2D89" w:rsidP="00487E82">
            <w:pPr>
              <w:pStyle w:val="Heading5"/>
            </w:pPr>
            <w:r w:rsidRPr="000E799D">
              <w:t>80</w:t>
            </w:r>
          </w:p>
        </w:tc>
        <w:tc>
          <w:tcPr>
            <w:tcW w:w="2356" w:type="dxa"/>
            <w:vAlign w:val="center"/>
          </w:tcPr>
          <w:p w:rsidR="00BD2D89" w:rsidRPr="000E799D" w:rsidRDefault="00BD2D89" w:rsidP="00487E82">
            <w:pPr>
              <w:pStyle w:val="Heading5"/>
            </w:pPr>
            <w:r w:rsidRPr="000E799D">
              <w:t>84</w:t>
            </w:r>
          </w:p>
        </w:tc>
        <w:tc>
          <w:tcPr>
            <w:tcW w:w="706" w:type="dxa"/>
            <w:vAlign w:val="center"/>
          </w:tcPr>
          <w:p w:rsidR="00BD2D89" w:rsidRPr="000E799D" w:rsidRDefault="00BD2D89" w:rsidP="00487E82">
            <w:pPr>
              <w:pStyle w:val="Heading5"/>
            </w:pPr>
            <w:r w:rsidRPr="000E799D">
              <w:t>80</w:t>
            </w:r>
          </w:p>
        </w:tc>
        <w:tc>
          <w:tcPr>
            <w:tcW w:w="694" w:type="dxa"/>
            <w:vAlign w:val="center"/>
          </w:tcPr>
          <w:p w:rsidR="00BD2D89" w:rsidRPr="000E799D" w:rsidRDefault="00BD2D89" w:rsidP="00487E82">
            <w:pPr>
              <w:pStyle w:val="Heading5"/>
            </w:pPr>
            <w:r w:rsidRPr="000E799D">
              <w:t>82</w:t>
            </w:r>
          </w:p>
        </w:tc>
      </w:tr>
      <w:tr w:rsidR="00BD2D89" w:rsidRPr="000E799D" w:rsidTr="00580885">
        <w:trPr>
          <w:trHeight w:val="223"/>
          <w:jc w:val="center"/>
        </w:trPr>
        <w:tc>
          <w:tcPr>
            <w:tcW w:w="0" w:type="auto"/>
            <w:vMerge/>
          </w:tcPr>
          <w:p w:rsidR="00BD2D89" w:rsidRPr="000E799D" w:rsidRDefault="00BD2D89" w:rsidP="00487E82">
            <w:pPr>
              <w:pStyle w:val="Heading5"/>
            </w:pPr>
          </w:p>
        </w:tc>
        <w:tc>
          <w:tcPr>
            <w:tcW w:w="1671" w:type="dxa"/>
          </w:tcPr>
          <w:p w:rsidR="00BD2D89" w:rsidRPr="00C92645" w:rsidRDefault="00BD2D89" w:rsidP="00487E82">
            <w:pPr>
              <w:pStyle w:val="Heading5"/>
              <w:rPr>
                <w:bCs/>
              </w:rPr>
            </w:pPr>
            <w:r w:rsidRPr="00C92645">
              <w:rPr>
                <w:bCs/>
              </w:rPr>
              <w:t>Modus</w:t>
            </w:r>
          </w:p>
        </w:tc>
        <w:tc>
          <w:tcPr>
            <w:tcW w:w="1111" w:type="dxa"/>
            <w:vAlign w:val="center"/>
          </w:tcPr>
          <w:p w:rsidR="00BD2D89" w:rsidRPr="000E799D" w:rsidRDefault="00BD2D89" w:rsidP="00487E82">
            <w:pPr>
              <w:pStyle w:val="Heading5"/>
            </w:pPr>
            <w:r w:rsidRPr="000E799D">
              <w:t>80</w:t>
            </w:r>
          </w:p>
        </w:tc>
        <w:tc>
          <w:tcPr>
            <w:tcW w:w="906" w:type="dxa"/>
            <w:vAlign w:val="center"/>
          </w:tcPr>
          <w:p w:rsidR="00BD2D89" w:rsidRPr="000E799D" w:rsidRDefault="00BD2D89" w:rsidP="00487E82">
            <w:pPr>
              <w:pStyle w:val="Heading5"/>
            </w:pPr>
            <w:r w:rsidRPr="000E799D">
              <w:t>80</w:t>
            </w:r>
          </w:p>
        </w:tc>
        <w:tc>
          <w:tcPr>
            <w:tcW w:w="987" w:type="dxa"/>
            <w:vAlign w:val="center"/>
          </w:tcPr>
          <w:p w:rsidR="00BD2D89" w:rsidRPr="000E799D" w:rsidRDefault="00BD2D89" w:rsidP="00487E82">
            <w:pPr>
              <w:pStyle w:val="Heading5"/>
            </w:pPr>
            <w:r w:rsidRPr="000E799D">
              <w:t>80</w:t>
            </w:r>
          </w:p>
        </w:tc>
        <w:tc>
          <w:tcPr>
            <w:tcW w:w="2356" w:type="dxa"/>
            <w:vAlign w:val="center"/>
          </w:tcPr>
          <w:p w:rsidR="00BD2D89" w:rsidRPr="000E799D" w:rsidRDefault="00BD2D89" w:rsidP="00487E82">
            <w:pPr>
              <w:pStyle w:val="Heading5"/>
            </w:pPr>
            <w:r w:rsidRPr="000E799D">
              <w:t>86</w:t>
            </w:r>
          </w:p>
        </w:tc>
        <w:tc>
          <w:tcPr>
            <w:tcW w:w="706" w:type="dxa"/>
            <w:vAlign w:val="center"/>
          </w:tcPr>
          <w:p w:rsidR="00BD2D89" w:rsidRPr="000E799D" w:rsidRDefault="00BD2D89" w:rsidP="00487E82">
            <w:pPr>
              <w:pStyle w:val="Heading5"/>
            </w:pPr>
            <w:r w:rsidRPr="000E799D">
              <w:t>80</w:t>
            </w:r>
          </w:p>
        </w:tc>
        <w:tc>
          <w:tcPr>
            <w:tcW w:w="694" w:type="dxa"/>
            <w:vAlign w:val="center"/>
          </w:tcPr>
          <w:p w:rsidR="00BD2D89" w:rsidRPr="000E799D" w:rsidRDefault="00BD2D89" w:rsidP="00487E82">
            <w:pPr>
              <w:pStyle w:val="Heading5"/>
            </w:pPr>
            <w:r w:rsidRPr="000E799D">
              <w:t>80</w:t>
            </w:r>
          </w:p>
        </w:tc>
      </w:tr>
      <w:tr w:rsidR="00BD2D89" w:rsidRPr="000E799D" w:rsidTr="00580885">
        <w:trPr>
          <w:trHeight w:val="233"/>
          <w:jc w:val="center"/>
        </w:trPr>
        <w:tc>
          <w:tcPr>
            <w:tcW w:w="0" w:type="auto"/>
            <w:vMerge/>
          </w:tcPr>
          <w:p w:rsidR="00BD2D89" w:rsidRPr="000E799D" w:rsidRDefault="00BD2D89" w:rsidP="00487E82">
            <w:pPr>
              <w:pStyle w:val="Heading5"/>
            </w:pPr>
          </w:p>
        </w:tc>
        <w:tc>
          <w:tcPr>
            <w:tcW w:w="1671" w:type="dxa"/>
          </w:tcPr>
          <w:p w:rsidR="00BD2D89" w:rsidRPr="00C92645" w:rsidRDefault="00BD2D89" w:rsidP="00487E82">
            <w:pPr>
              <w:pStyle w:val="Heading5"/>
              <w:rPr>
                <w:bCs/>
              </w:rPr>
            </w:pPr>
            <w:r w:rsidRPr="00C92645">
              <w:rPr>
                <w:bCs/>
              </w:rPr>
              <w:t>Std. Deviasi</w:t>
            </w:r>
          </w:p>
        </w:tc>
        <w:tc>
          <w:tcPr>
            <w:tcW w:w="1111" w:type="dxa"/>
            <w:vAlign w:val="center"/>
          </w:tcPr>
          <w:p w:rsidR="00BD2D89" w:rsidRPr="000E799D" w:rsidRDefault="00BD2D89" w:rsidP="00487E82">
            <w:pPr>
              <w:pStyle w:val="Heading5"/>
            </w:pPr>
            <w:r w:rsidRPr="000E799D">
              <w:t>3.08</w:t>
            </w:r>
          </w:p>
        </w:tc>
        <w:tc>
          <w:tcPr>
            <w:tcW w:w="906" w:type="dxa"/>
            <w:vAlign w:val="center"/>
          </w:tcPr>
          <w:p w:rsidR="00BD2D89" w:rsidRPr="000E799D" w:rsidRDefault="00BD2D89" w:rsidP="00487E82">
            <w:pPr>
              <w:pStyle w:val="Heading5"/>
            </w:pPr>
            <w:r w:rsidRPr="000E799D">
              <w:t>3.73</w:t>
            </w:r>
          </w:p>
        </w:tc>
        <w:tc>
          <w:tcPr>
            <w:tcW w:w="987" w:type="dxa"/>
            <w:vAlign w:val="center"/>
          </w:tcPr>
          <w:p w:rsidR="00BD2D89" w:rsidRPr="000E799D" w:rsidRDefault="00BD2D89" w:rsidP="00487E82">
            <w:pPr>
              <w:pStyle w:val="Heading5"/>
            </w:pPr>
            <w:r w:rsidRPr="000E799D">
              <w:t>4.11</w:t>
            </w:r>
          </w:p>
        </w:tc>
        <w:tc>
          <w:tcPr>
            <w:tcW w:w="2356" w:type="dxa"/>
            <w:vAlign w:val="center"/>
          </w:tcPr>
          <w:p w:rsidR="00BD2D89" w:rsidRPr="000E799D" w:rsidRDefault="00BD2D89" w:rsidP="00487E82">
            <w:pPr>
              <w:pStyle w:val="Heading5"/>
            </w:pPr>
            <w:r w:rsidRPr="000E799D">
              <w:t>3.53</w:t>
            </w:r>
          </w:p>
        </w:tc>
        <w:tc>
          <w:tcPr>
            <w:tcW w:w="706" w:type="dxa"/>
            <w:vAlign w:val="center"/>
          </w:tcPr>
          <w:p w:rsidR="00BD2D89" w:rsidRPr="000E799D" w:rsidRDefault="00BD2D89" w:rsidP="00487E82">
            <w:pPr>
              <w:pStyle w:val="Heading5"/>
            </w:pPr>
            <w:r w:rsidRPr="000E799D">
              <w:t>3.55</w:t>
            </w:r>
          </w:p>
        </w:tc>
        <w:tc>
          <w:tcPr>
            <w:tcW w:w="694" w:type="dxa"/>
            <w:vAlign w:val="center"/>
          </w:tcPr>
          <w:p w:rsidR="00BD2D89" w:rsidRPr="000E799D" w:rsidRDefault="00BD2D89" w:rsidP="00487E82">
            <w:pPr>
              <w:pStyle w:val="Heading5"/>
            </w:pPr>
            <w:r w:rsidRPr="000E799D">
              <w:t>3.86</w:t>
            </w:r>
          </w:p>
        </w:tc>
      </w:tr>
      <w:tr w:rsidR="00BD2D89" w:rsidRPr="000E799D" w:rsidTr="00580885">
        <w:trPr>
          <w:trHeight w:val="233"/>
          <w:jc w:val="center"/>
        </w:trPr>
        <w:tc>
          <w:tcPr>
            <w:tcW w:w="0" w:type="auto"/>
            <w:vMerge/>
          </w:tcPr>
          <w:p w:rsidR="00BD2D89" w:rsidRPr="000E799D" w:rsidRDefault="00BD2D89" w:rsidP="00487E82">
            <w:pPr>
              <w:pStyle w:val="Heading5"/>
            </w:pPr>
          </w:p>
        </w:tc>
        <w:tc>
          <w:tcPr>
            <w:tcW w:w="1671" w:type="dxa"/>
          </w:tcPr>
          <w:p w:rsidR="00BD2D89" w:rsidRPr="00C92645" w:rsidRDefault="00BD2D89" w:rsidP="00487E82">
            <w:pPr>
              <w:pStyle w:val="Heading5"/>
              <w:rPr>
                <w:bCs/>
              </w:rPr>
            </w:pPr>
            <w:r w:rsidRPr="00C92645">
              <w:rPr>
                <w:bCs/>
              </w:rPr>
              <w:t>Varians</w:t>
            </w:r>
          </w:p>
        </w:tc>
        <w:tc>
          <w:tcPr>
            <w:tcW w:w="1111" w:type="dxa"/>
            <w:vAlign w:val="center"/>
          </w:tcPr>
          <w:p w:rsidR="00BD2D89" w:rsidRPr="000E799D" w:rsidRDefault="00BD2D89" w:rsidP="00487E82">
            <w:pPr>
              <w:pStyle w:val="Heading5"/>
            </w:pPr>
            <w:r w:rsidRPr="000E799D">
              <w:t>9.47</w:t>
            </w:r>
          </w:p>
        </w:tc>
        <w:tc>
          <w:tcPr>
            <w:tcW w:w="906" w:type="dxa"/>
            <w:vAlign w:val="center"/>
          </w:tcPr>
          <w:p w:rsidR="00BD2D89" w:rsidRPr="000E799D" w:rsidRDefault="00BD2D89" w:rsidP="00487E82">
            <w:pPr>
              <w:pStyle w:val="Heading5"/>
            </w:pPr>
            <w:r w:rsidRPr="000E799D">
              <w:t>13.94</w:t>
            </w:r>
          </w:p>
        </w:tc>
        <w:tc>
          <w:tcPr>
            <w:tcW w:w="987" w:type="dxa"/>
            <w:vAlign w:val="center"/>
          </w:tcPr>
          <w:p w:rsidR="00BD2D89" w:rsidRPr="000E799D" w:rsidRDefault="00BD2D89" w:rsidP="00487E82">
            <w:pPr>
              <w:pStyle w:val="Heading5"/>
            </w:pPr>
            <w:r w:rsidRPr="000E799D">
              <w:t>16.88</w:t>
            </w:r>
          </w:p>
        </w:tc>
        <w:tc>
          <w:tcPr>
            <w:tcW w:w="2356" w:type="dxa"/>
            <w:vAlign w:val="center"/>
          </w:tcPr>
          <w:p w:rsidR="00BD2D89" w:rsidRPr="000E799D" w:rsidRDefault="00BD2D89" w:rsidP="00487E82">
            <w:pPr>
              <w:pStyle w:val="Heading5"/>
            </w:pPr>
            <w:r w:rsidRPr="000E799D">
              <w:t>12.44</w:t>
            </w:r>
          </w:p>
        </w:tc>
        <w:tc>
          <w:tcPr>
            <w:tcW w:w="706" w:type="dxa"/>
            <w:vAlign w:val="center"/>
          </w:tcPr>
          <w:p w:rsidR="00BD2D89" w:rsidRPr="000E799D" w:rsidRDefault="00BD2D89" w:rsidP="00487E82">
            <w:pPr>
              <w:pStyle w:val="Heading5"/>
            </w:pPr>
            <w:r w:rsidRPr="000E799D">
              <w:t>12.61</w:t>
            </w:r>
          </w:p>
        </w:tc>
        <w:tc>
          <w:tcPr>
            <w:tcW w:w="694" w:type="dxa"/>
            <w:vAlign w:val="center"/>
          </w:tcPr>
          <w:p w:rsidR="00BD2D89" w:rsidRPr="000E799D" w:rsidRDefault="00BD2D89" w:rsidP="00487E82">
            <w:pPr>
              <w:pStyle w:val="Heading5"/>
            </w:pPr>
            <w:r w:rsidRPr="000E799D">
              <w:t>14.89</w:t>
            </w:r>
          </w:p>
        </w:tc>
      </w:tr>
      <w:tr w:rsidR="00BD2D89" w:rsidRPr="000E799D" w:rsidTr="00580885">
        <w:trPr>
          <w:trHeight w:val="233"/>
          <w:jc w:val="center"/>
        </w:trPr>
        <w:tc>
          <w:tcPr>
            <w:tcW w:w="0" w:type="auto"/>
            <w:vMerge/>
          </w:tcPr>
          <w:p w:rsidR="00BD2D89" w:rsidRPr="000E799D" w:rsidRDefault="00BD2D89" w:rsidP="00487E82">
            <w:pPr>
              <w:pStyle w:val="Heading5"/>
            </w:pPr>
          </w:p>
        </w:tc>
        <w:tc>
          <w:tcPr>
            <w:tcW w:w="1671" w:type="dxa"/>
          </w:tcPr>
          <w:p w:rsidR="00BD2D89" w:rsidRPr="00C92645" w:rsidRDefault="00BD2D89" w:rsidP="00487E82">
            <w:pPr>
              <w:pStyle w:val="Heading5"/>
              <w:rPr>
                <w:bCs/>
              </w:rPr>
            </w:pPr>
            <w:r w:rsidRPr="00C92645">
              <w:rPr>
                <w:bCs/>
              </w:rPr>
              <w:t>Rentang</w:t>
            </w:r>
          </w:p>
        </w:tc>
        <w:tc>
          <w:tcPr>
            <w:tcW w:w="1111" w:type="dxa"/>
            <w:vAlign w:val="center"/>
          </w:tcPr>
          <w:p w:rsidR="00BD2D89" w:rsidRPr="000E799D" w:rsidRDefault="00BD2D89" w:rsidP="00487E82">
            <w:pPr>
              <w:pStyle w:val="Heading5"/>
            </w:pPr>
            <w:r w:rsidRPr="000E799D">
              <w:t>12</w:t>
            </w:r>
          </w:p>
        </w:tc>
        <w:tc>
          <w:tcPr>
            <w:tcW w:w="906" w:type="dxa"/>
            <w:vAlign w:val="center"/>
          </w:tcPr>
          <w:p w:rsidR="00BD2D89" w:rsidRPr="000E799D" w:rsidRDefault="00BD2D89" w:rsidP="00487E82">
            <w:pPr>
              <w:pStyle w:val="Heading5"/>
            </w:pPr>
            <w:r w:rsidRPr="000E799D">
              <w:t>14</w:t>
            </w:r>
          </w:p>
        </w:tc>
        <w:tc>
          <w:tcPr>
            <w:tcW w:w="987" w:type="dxa"/>
            <w:vAlign w:val="center"/>
          </w:tcPr>
          <w:p w:rsidR="00BD2D89" w:rsidRPr="000E799D" w:rsidRDefault="00BD2D89" w:rsidP="00487E82">
            <w:pPr>
              <w:pStyle w:val="Heading5"/>
            </w:pPr>
            <w:r w:rsidRPr="000E799D">
              <w:t>16</w:t>
            </w:r>
          </w:p>
        </w:tc>
        <w:tc>
          <w:tcPr>
            <w:tcW w:w="2356" w:type="dxa"/>
            <w:vAlign w:val="center"/>
          </w:tcPr>
          <w:p w:rsidR="00BD2D89" w:rsidRPr="000E799D" w:rsidRDefault="00BD2D89" w:rsidP="00487E82">
            <w:pPr>
              <w:pStyle w:val="Heading5"/>
            </w:pPr>
            <w:r w:rsidRPr="000E799D">
              <w:t>14</w:t>
            </w:r>
          </w:p>
        </w:tc>
        <w:tc>
          <w:tcPr>
            <w:tcW w:w="706" w:type="dxa"/>
            <w:vAlign w:val="center"/>
          </w:tcPr>
          <w:p w:rsidR="00BD2D89" w:rsidRPr="000E799D" w:rsidRDefault="00BD2D89" w:rsidP="00487E82">
            <w:pPr>
              <w:pStyle w:val="Heading5"/>
            </w:pPr>
            <w:r w:rsidRPr="000E799D">
              <w:t>16</w:t>
            </w:r>
          </w:p>
        </w:tc>
        <w:tc>
          <w:tcPr>
            <w:tcW w:w="694" w:type="dxa"/>
            <w:vAlign w:val="center"/>
          </w:tcPr>
          <w:p w:rsidR="00BD2D89" w:rsidRPr="000E799D" w:rsidRDefault="00BD2D89" w:rsidP="00487E82">
            <w:pPr>
              <w:pStyle w:val="Heading5"/>
            </w:pPr>
            <w:r w:rsidRPr="000E799D">
              <w:t>16</w:t>
            </w:r>
          </w:p>
        </w:tc>
      </w:tr>
      <w:tr w:rsidR="00BD2D89" w:rsidRPr="000E799D" w:rsidTr="00580885">
        <w:trPr>
          <w:trHeight w:val="233"/>
          <w:jc w:val="center"/>
        </w:trPr>
        <w:tc>
          <w:tcPr>
            <w:tcW w:w="0" w:type="auto"/>
            <w:vMerge/>
          </w:tcPr>
          <w:p w:rsidR="00BD2D89" w:rsidRPr="000E799D" w:rsidRDefault="00BD2D89" w:rsidP="00487E82">
            <w:pPr>
              <w:pStyle w:val="Heading5"/>
            </w:pPr>
          </w:p>
        </w:tc>
        <w:tc>
          <w:tcPr>
            <w:tcW w:w="1671" w:type="dxa"/>
          </w:tcPr>
          <w:p w:rsidR="00BD2D89" w:rsidRPr="00C92645" w:rsidRDefault="00BD2D89" w:rsidP="00487E82">
            <w:pPr>
              <w:pStyle w:val="Heading5"/>
              <w:rPr>
                <w:bCs/>
              </w:rPr>
            </w:pPr>
            <w:r w:rsidRPr="00C92645">
              <w:rPr>
                <w:bCs/>
              </w:rPr>
              <w:t>Minimum</w:t>
            </w:r>
          </w:p>
        </w:tc>
        <w:tc>
          <w:tcPr>
            <w:tcW w:w="1111" w:type="dxa"/>
            <w:vAlign w:val="center"/>
          </w:tcPr>
          <w:p w:rsidR="00BD2D89" w:rsidRPr="000E799D" w:rsidRDefault="00BD2D89" w:rsidP="00487E82">
            <w:pPr>
              <w:pStyle w:val="Heading5"/>
            </w:pPr>
            <w:r w:rsidRPr="000E799D">
              <w:t>76</w:t>
            </w:r>
          </w:p>
        </w:tc>
        <w:tc>
          <w:tcPr>
            <w:tcW w:w="906" w:type="dxa"/>
            <w:vAlign w:val="center"/>
          </w:tcPr>
          <w:p w:rsidR="00BD2D89" w:rsidRPr="000E799D" w:rsidRDefault="00BD2D89" w:rsidP="00487E82">
            <w:pPr>
              <w:pStyle w:val="Heading5"/>
            </w:pPr>
            <w:r w:rsidRPr="000E799D">
              <w:t>76</w:t>
            </w:r>
          </w:p>
        </w:tc>
        <w:tc>
          <w:tcPr>
            <w:tcW w:w="987" w:type="dxa"/>
            <w:vAlign w:val="center"/>
          </w:tcPr>
          <w:p w:rsidR="00BD2D89" w:rsidRPr="000E799D" w:rsidRDefault="00BD2D89" w:rsidP="00487E82">
            <w:pPr>
              <w:pStyle w:val="Heading5"/>
            </w:pPr>
            <w:r w:rsidRPr="000E799D">
              <w:t>72</w:t>
            </w:r>
          </w:p>
        </w:tc>
        <w:tc>
          <w:tcPr>
            <w:tcW w:w="2356" w:type="dxa"/>
            <w:vAlign w:val="center"/>
          </w:tcPr>
          <w:p w:rsidR="00BD2D89" w:rsidRPr="000E799D" w:rsidRDefault="00BD2D89" w:rsidP="00487E82">
            <w:pPr>
              <w:pStyle w:val="Heading5"/>
            </w:pPr>
            <w:r w:rsidRPr="000E799D">
              <w:t>78</w:t>
            </w:r>
          </w:p>
        </w:tc>
        <w:tc>
          <w:tcPr>
            <w:tcW w:w="706" w:type="dxa"/>
            <w:vAlign w:val="center"/>
          </w:tcPr>
          <w:p w:rsidR="00BD2D89" w:rsidRPr="000E799D" w:rsidRDefault="00BD2D89" w:rsidP="00487E82">
            <w:pPr>
              <w:pStyle w:val="Heading5"/>
            </w:pPr>
            <w:r w:rsidRPr="000E799D">
              <w:t>72</w:t>
            </w:r>
          </w:p>
        </w:tc>
        <w:tc>
          <w:tcPr>
            <w:tcW w:w="694" w:type="dxa"/>
            <w:vAlign w:val="center"/>
          </w:tcPr>
          <w:p w:rsidR="00BD2D89" w:rsidRPr="000E799D" w:rsidRDefault="00BD2D89" w:rsidP="00487E82">
            <w:pPr>
              <w:pStyle w:val="Heading5"/>
            </w:pPr>
            <w:r w:rsidRPr="000E799D">
              <w:t>76</w:t>
            </w:r>
          </w:p>
        </w:tc>
      </w:tr>
      <w:tr w:rsidR="00BD2D89" w:rsidRPr="000E799D" w:rsidTr="00580885">
        <w:trPr>
          <w:trHeight w:val="233"/>
          <w:jc w:val="center"/>
        </w:trPr>
        <w:tc>
          <w:tcPr>
            <w:tcW w:w="0" w:type="auto"/>
            <w:vMerge/>
          </w:tcPr>
          <w:p w:rsidR="00BD2D89" w:rsidRPr="000E799D" w:rsidRDefault="00BD2D89" w:rsidP="00487E82">
            <w:pPr>
              <w:pStyle w:val="Heading5"/>
            </w:pPr>
          </w:p>
        </w:tc>
        <w:tc>
          <w:tcPr>
            <w:tcW w:w="1671" w:type="dxa"/>
          </w:tcPr>
          <w:p w:rsidR="00BD2D89" w:rsidRPr="00C92645" w:rsidRDefault="00BD2D89" w:rsidP="00487E82">
            <w:pPr>
              <w:pStyle w:val="Heading5"/>
              <w:rPr>
                <w:bCs/>
              </w:rPr>
            </w:pPr>
            <w:r w:rsidRPr="00C92645">
              <w:rPr>
                <w:bCs/>
              </w:rPr>
              <w:t>Maksimum</w:t>
            </w:r>
          </w:p>
        </w:tc>
        <w:tc>
          <w:tcPr>
            <w:tcW w:w="1111" w:type="dxa"/>
            <w:vAlign w:val="center"/>
          </w:tcPr>
          <w:p w:rsidR="00BD2D89" w:rsidRPr="000E799D" w:rsidRDefault="00BD2D89" w:rsidP="00487E82">
            <w:pPr>
              <w:pStyle w:val="Heading5"/>
            </w:pPr>
            <w:r w:rsidRPr="000E799D">
              <w:t>88</w:t>
            </w:r>
          </w:p>
        </w:tc>
        <w:tc>
          <w:tcPr>
            <w:tcW w:w="906" w:type="dxa"/>
            <w:vAlign w:val="center"/>
          </w:tcPr>
          <w:p w:rsidR="00BD2D89" w:rsidRPr="000E799D" w:rsidRDefault="00BD2D89" w:rsidP="00487E82">
            <w:pPr>
              <w:pStyle w:val="Heading5"/>
            </w:pPr>
            <w:r w:rsidRPr="000E799D">
              <w:t>90</w:t>
            </w:r>
          </w:p>
        </w:tc>
        <w:tc>
          <w:tcPr>
            <w:tcW w:w="987" w:type="dxa"/>
            <w:vAlign w:val="center"/>
          </w:tcPr>
          <w:p w:rsidR="00BD2D89" w:rsidRPr="000E799D" w:rsidRDefault="00BD2D89" w:rsidP="00487E82">
            <w:pPr>
              <w:pStyle w:val="Heading5"/>
            </w:pPr>
            <w:r w:rsidRPr="000E799D">
              <w:t>88</w:t>
            </w:r>
          </w:p>
        </w:tc>
        <w:tc>
          <w:tcPr>
            <w:tcW w:w="2356" w:type="dxa"/>
            <w:vAlign w:val="center"/>
          </w:tcPr>
          <w:p w:rsidR="00BD2D89" w:rsidRPr="000E799D" w:rsidRDefault="00BD2D89" w:rsidP="00487E82">
            <w:pPr>
              <w:pStyle w:val="Heading5"/>
            </w:pPr>
            <w:r w:rsidRPr="000E799D">
              <w:t>92</w:t>
            </w:r>
          </w:p>
        </w:tc>
        <w:tc>
          <w:tcPr>
            <w:tcW w:w="706" w:type="dxa"/>
            <w:vAlign w:val="center"/>
          </w:tcPr>
          <w:p w:rsidR="00BD2D89" w:rsidRPr="000E799D" w:rsidRDefault="00BD2D89" w:rsidP="00487E82">
            <w:pPr>
              <w:pStyle w:val="Heading5"/>
            </w:pPr>
            <w:r w:rsidRPr="000E799D">
              <w:t>88</w:t>
            </w:r>
          </w:p>
        </w:tc>
        <w:tc>
          <w:tcPr>
            <w:tcW w:w="694" w:type="dxa"/>
            <w:vAlign w:val="center"/>
          </w:tcPr>
          <w:p w:rsidR="00BD2D89" w:rsidRPr="000E799D" w:rsidRDefault="00BD2D89" w:rsidP="00487E82">
            <w:pPr>
              <w:pStyle w:val="Heading5"/>
            </w:pPr>
            <w:r w:rsidRPr="000E799D">
              <w:t>92</w:t>
            </w:r>
          </w:p>
        </w:tc>
      </w:tr>
      <w:tr w:rsidR="00BD2D89" w:rsidRPr="000E799D" w:rsidTr="00580885">
        <w:trPr>
          <w:trHeight w:val="213"/>
          <w:jc w:val="center"/>
        </w:trPr>
        <w:tc>
          <w:tcPr>
            <w:tcW w:w="0" w:type="auto"/>
            <w:vMerge w:val="restart"/>
          </w:tcPr>
          <w:p w:rsidR="00BD2D89" w:rsidRPr="000E799D" w:rsidRDefault="00BD2D89" w:rsidP="00487E82">
            <w:pPr>
              <w:pStyle w:val="Heading5"/>
            </w:pPr>
          </w:p>
          <w:p w:rsidR="00BD2D89" w:rsidRPr="000E799D" w:rsidRDefault="00BD2D89" w:rsidP="00487E82">
            <w:pPr>
              <w:pStyle w:val="Heading5"/>
            </w:pPr>
          </w:p>
          <w:p w:rsidR="00BD2D89" w:rsidRPr="000E799D" w:rsidRDefault="00BD2D89" w:rsidP="00487E82">
            <w:pPr>
              <w:pStyle w:val="Heading5"/>
            </w:pPr>
          </w:p>
          <w:p w:rsidR="00BD2D89" w:rsidRPr="000E799D" w:rsidRDefault="00BD2D89" w:rsidP="00487E82">
            <w:pPr>
              <w:pStyle w:val="Heading5"/>
            </w:pPr>
            <w:r w:rsidRPr="000E799D">
              <w:t>∑</w:t>
            </w:r>
          </w:p>
        </w:tc>
        <w:tc>
          <w:tcPr>
            <w:tcW w:w="1671" w:type="dxa"/>
          </w:tcPr>
          <w:p w:rsidR="00BD2D89" w:rsidRPr="00C92645" w:rsidRDefault="00BD2D89" w:rsidP="00487E82">
            <w:pPr>
              <w:pStyle w:val="Heading5"/>
              <w:rPr>
                <w:bCs/>
              </w:rPr>
            </w:pPr>
            <w:r w:rsidRPr="00C92645">
              <w:rPr>
                <w:bCs/>
              </w:rPr>
              <w:t>N</w:t>
            </w:r>
          </w:p>
        </w:tc>
        <w:tc>
          <w:tcPr>
            <w:tcW w:w="1111" w:type="dxa"/>
            <w:vAlign w:val="center"/>
          </w:tcPr>
          <w:p w:rsidR="00BD2D89" w:rsidRPr="000E799D" w:rsidRDefault="00BD2D89" w:rsidP="00487E82">
            <w:pPr>
              <w:pStyle w:val="Heading5"/>
            </w:pPr>
            <w:r w:rsidRPr="000E799D">
              <w:t>36</w:t>
            </w:r>
          </w:p>
        </w:tc>
        <w:tc>
          <w:tcPr>
            <w:tcW w:w="906" w:type="dxa"/>
            <w:vAlign w:val="center"/>
          </w:tcPr>
          <w:p w:rsidR="00BD2D89" w:rsidRPr="000E799D" w:rsidRDefault="00BD2D89" w:rsidP="00487E82">
            <w:pPr>
              <w:pStyle w:val="Heading5"/>
            </w:pPr>
            <w:r w:rsidRPr="000E799D">
              <w:t>36</w:t>
            </w:r>
          </w:p>
        </w:tc>
        <w:tc>
          <w:tcPr>
            <w:tcW w:w="987" w:type="dxa"/>
            <w:vAlign w:val="center"/>
          </w:tcPr>
          <w:p w:rsidR="00BD2D89" w:rsidRPr="000E799D" w:rsidRDefault="00BD2D89" w:rsidP="00487E82">
            <w:pPr>
              <w:pStyle w:val="Heading5"/>
            </w:pPr>
            <w:r w:rsidRPr="000E799D">
              <w:t>36</w:t>
            </w:r>
          </w:p>
        </w:tc>
        <w:tc>
          <w:tcPr>
            <w:tcW w:w="2356" w:type="dxa"/>
            <w:vAlign w:val="center"/>
          </w:tcPr>
          <w:p w:rsidR="00BD2D89" w:rsidRPr="000E799D" w:rsidRDefault="00BD2D89" w:rsidP="00487E82">
            <w:pPr>
              <w:pStyle w:val="Heading5"/>
            </w:pPr>
            <w:r w:rsidRPr="000E799D">
              <w:t>36</w:t>
            </w:r>
          </w:p>
        </w:tc>
        <w:tc>
          <w:tcPr>
            <w:tcW w:w="1400" w:type="dxa"/>
            <w:gridSpan w:val="2"/>
            <w:vMerge w:val="restart"/>
          </w:tcPr>
          <w:p w:rsidR="00BD2D89" w:rsidRPr="000E799D" w:rsidRDefault="00BD2D89" w:rsidP="00487E82">
            <w:pPr>
              <w:pStyle w:val="Heading5"/>
            </w:pPr>
          </w:p>
        </w:tc>
      </w:tr>
      <w:tr w:rsidR="00BD2D89" w:rsidRPr="000E799D" w:rsidTr="00580885">
        <w:trPr>
          <w:trHeight w:val="213"/>
          <w:jc w:val="center"/>
        </w:trPr>
        <w:tc>
          <w:tcPr>
            <w:tcW w:w="0" w:type="auto"/>
            <w:vMerge/>
          </w:tcPr>
          <w:p w:rsidR="00BD2D89" w:rsidRPr="000E799D" w:rsidRDefault="00BD2D89" w:rsidP="00487E82">
            <w:pPr>
              <w:pStyle w:val="Heading5"/>
            </w:pPr>
          </w:p>
        </w:tc>
        <w:tc>
          <w:tcPr>
            <w:tcW w:w="1671" w:type="dxa"/>
          </w:tcPr>
          <w:p w:rsidR="00BD2D89" w:rsidRPr="00C92645" w:rsidRDefault="00BD2D89" w:rsidP="00487E82">
            <w:pPr>
              <w:pStyle w:val="Heading5"/>
              <w:rPr>
                <w:bCs/>
              </w:rPr>
            </w:pPr>
            <w:r w:rsidRPr="00C92645">
              <w:rPr>
                <w:bCs/>
              </w:rPr>
              <w:t>Mean</w:t>
            </w:r>
          </w:p>
        </w:tc>
        <w:tc>
          <w:tcPr>
            <w:tcW w:w="1111" w:type="dxa"/>
            <w:vAlign w:val="center"/>
          </w:tcPr>
          <w:p w:rsidR="00BD2D89" w:rsidRPr="000E799D" w:rsidRDefault="00BD2D89" w:rsidP="00487E82">
            <w:pPr>
              <w:pStyle w:val="Heading5"/>
            </w:pPr>
            <w:r w:rsidRPr="000E799D">
              <w:t>79.28</w:t>
            </w:r>
          </w:p>
        </w:tc>
        <w:tc>
          <w:tcPr>
            <w:tcW w:w="906" w:type="dxa"/>
            <w:vAlign w:val="center"/>
          </w:tcPr>
          <w:p w:rsidR="00BD2D89" w:rsidRPr="000E799D" w:rsidRDefault="00BD2D89" w:rsidP="00487E82">
            <w:pPr>
              <w:pStyle w:val="Heading5"/>
            </w:pPr>
            <w:r w:rsidRPr="000E799D">
              <w:t>83.67</w:t>
            </w:r>
          </w:p>
        </w:tc>
        <w:tc>
          <w:tcPr>
            <w:tcW w:w="987" w:type="dxa"/>
            <w:vAlign w:val="center"/>
          </w:tcPr>
          <w:p w:rsidR="00BD2D89" w:rsidRPr="000E799D" w:rsidRDefault="00BD2D89" w:rsidP="00487E82">
            <w:pPr>
              <w:pStyle w:val="Heading5"/>
            </w:pPr>
            <w:r w:rsidRPr="000E799D">
              <w:t>79.28</w:t>
            </w:r>
          </w:p>
        </w:tc>
        <w:tc>
          <w:tcPr>
            <w:tcW w:w="2356" w:type="dxa"/>
            <w:vAlign w:val="center"/>
          </w:tcPr>
          <w:p w:rsidR="00BD2D89" w:rsidRPr="000E799D" w:rsidRDefault="00BD2D89" w:rsidP="00487E82">
            <w:pPr>
              <w:pStyle w:val="Heading5"/>
            </w:pPr>
            <w:r w:rsidRPr="000E799D">
              <w:t>81.89</w:t>
            </w:r>
          </w:p>
        </w:tc>
        <w:tc>
          <w:tcPr>
            <w:tcW w:w="1400" w:type="dxa"/>
            <w:gridSpan w:val="2"/>
            <w:vMerge/>
          </w:tcPr>
          <w:p w:rsidR="00BD2D89" w:rsidRPr="000E799D" w:rsidRDefault="00BD2D89" w:rsidP="00487E82">
            <w:pPr>
              <w:pStyle w:val="Heading5"/>
            </w:pPr>
          </w:p>
        </w:tc>
      </w:tr>
      <w:tr w:rsidR="00BD2D89" w:rsidRPr="000E799D" w:rsidTr="00580885">
        <w:trPr>
          <w:trHeight w:val="233"/>
          <w:jc w:val="center"/>
        </w:trPr>
        <w:tc>
          <w:tcPr>
            <w:tcW w:w="0" w:type="auto"/>
            <w:vMerge/>
          </w:tcPr>
          <w:p w:rsidR="00BD2D89" w:rsidRPr="000E799D" w:rsidRDefault="00BD2D89" w:rsidP="00487E82">
            <w:pPr>
              <w:pStyle w:val="Heading5"/>
            </w:pPr>
          </w:p>
        </w:tc>
        <w:tc>
          <w:tcPr>
            <w:tcW w:w="1671" w:type="dxa"/>
          </w:tcPr>
          <w:p w:rsidR="00BD2D89" w:rsidRPr="00C92645" w:rsidRDefault="00BD2D89" w:rsidP="00487E82">
            <w:pPr>
              <w:pStyle w:val="Heading5"/>
              <w:rPr>
                <w:bCs/>
              </w:rPr>
            </w:pPr>
            <w:r w:rsidRPr="00C92645">
              <w:rPr>
                <w:bCs/>
              </w:rPr>
              <w:t>Median</w:t>
            </w:r>
          </w:p>
        </w:tc>
        <w:tc>
          <w:tcPr>
            <w:tcW w:w="1111" w:type="dxa"/>
            <w:vAlign w:val="center"/>
          </w:tcPr>
          <w:p w:rsidR="00BD2D89" w:rsidRPr="000E799D" w:rsidRDefault="00BD2D89" w:rsidP="00487E82">
            <w:pPr>
              <w:pStyle w:val="Heading5"/>
            </w:pPr>
            <w:r w:rsidRPr="000E799D">
              <w:t>80</w:t>
            </w:r>
          </w:p>
        </w:tc>
        <w:tc>
          <w:tcPr>
            <w:tcW w:w="906" w:type="dxa"/>
            <w:vAlign w:val="center"/>
          </w:tcPr>
          <w:p w:rsidR="00BD2D89" w:rsidRPr="000E799D" w:rsidRDefault="00BD2D89" w:rsidP="00487E82">
            <w:pPr>
              <w:pStyle w:val="Heading5"/>
            </w:pPr>
            <w:r w:rsidRPr="000E799D">
              <w:t>84</w:t>
            </w:r>
          </w:p>
        </w:tc>
        <w:tc>
          <w:tcPr>
            <w:tcW w:w="987" w:type="dxa"/>
            <w:vAlign w:val="center"/>
          </w:tcPr>
          <w:p w:rsidR="00BD2D89" w:rsidRPr="000E799D" w:rsidRDefault="00BD2D89" w:rsidP="00487E82">
            <w:pPr>
              <w:pStyle w:val="Heading5"/>
            </w:pPr>
            <w:r w:rsidRPr="000E799D">
              <w:t>80</w:t>
            </w:r>
          </w:p>
        </w:tc>
        <w:tc>
          <w:tcPr>
            <w:tcW w:w="2356" w:type="dxa"/>
            <w:vAlign w:val="center"/>
          </w:tcPr>
          <w:p w:rsidR="00BD2D89" w:rsidRPr="000E799D" w:rsidRDefault="00BD2D89" w:rsidP="00487E82">
            <w:pPr>
              <w:pStyle w:val="Heading5"/>
            </w:pPr>
            <w:r w:rsidRPr="000E799D">
              <w:t>82</w:t>
            </w:r>
          </w:p>
        </w:tc>
        <w:tc>
          <w:tcPr>
            <w:tcW w:w="1400" w:type="dxa"/>
            <w:gridSpan w:val="2"/>
            <w:vMerge/>
          </w:tcPr>
          <w:p w:rsidR="00BD2D89" w:rsidRPr="000E799D" w:rsidRDefault="00BD2D89" w:rsidP="00487E82">
            <w:pPr>
              <w:pStyle w:val="Heading5"/>
            </w:pPr>
          </w:p>
        </w:tc>
      </w:tr>
      <w:tr w:rsidR="00BD2D89" w:rsidRPr="000E799D" w:rsidTr="00580885">
        <w:trPr>
          <w:trHeight w:val="233"/>
          <w:jc w:val="center"/>
        </w:trPr>
        <w:tc>
          <w:tcPr>
            <w:tcW w:w="0" w:type="auto"/>
            <w:vMerge/>
          </w:tcPr>
          <w:p w:rsidR="00BD2D89" w:rsidRPr="000E799D" w:rsidRDefault="00BD2D89" w:rsidP="00487E82">
            <w:pPr>
              <w:pStyle w:val="Heading5"/>
            </w:pPr>
          </w:p>
        </w:tc>
        <w:tc>
          <w:tcPr>
            <w:tcW w:w="1671" w:type="dxa"/>
          </w:tcPr>
          <w:p w:rsidR="00BD2D89" w:rsidRPr="00C92645" w:rsidRDefault="00BD2D89" w:rsidP="00487E82">
            <w:pPr>
              <w:pStyle w:val="Heading5"/>
              <w:rPr>
                <w:bCs/>
              </w:rPr>
            </w:pPr>
            <w:r w:rsidRPr="00C92645">
              <w:rPr>
                <w:bCs/>
              </w:rPr>
              <w:t>Modus</w:t>
            </w:r>
          </w:p>
        </w:tc>
        <w:tc>
          <w:tcPr>
            <w:tcW w:w="1111" w:type="dxa"/>
            <w:vAlign w:val="center"/>
          </w:tcPr>
          <w:p w:rsidR="00BD2D89" w:rsidRPr="000E799D" w:rsidRDefault="00BD2D89" w:rsidP="00487E82">
            <w:pPr>
              <w:pStyle w:val="Heading5"/>
            </w:pPr>
            <w:r w:rsidRPr="000E799D">
              <w:t>80</w:t>
            </w:r>
          </w:p>
        </w:tc>
        <w:tc>
          <w:tcPr>
            <w:tcW w:w="906" w:type="dxa"/>
            <w:vAlign w:val="center"/>
          </w:tcPr>
          <w:p w:rsidR="00BD2D89" w:rsidRPr="000E799D" w:rsidRDefault="00BD2D89" w:rsidP="00487E82">
            <w:pPr>
              <w:pStyle w:val="Heading5"/>
            </w:pPr>
            <w:r w:rsidRPr="000E799D">
              <w:t>84</w:t>
            </w:r>
          </w:p>
        </w:tc>
        <w:tc>
          <w:tcPr>
            <w:tcW w:w="987" w:type="dxa"/>
            <w:vAlign w:val="center"/>
          </w:tcPr>
          <w:p w:rsidR="00BD2D89" w:rsidRPr="000E799D" w:rsidRDefault="00BD2D89" w:rsidP="00487E82">
            <w:pPr>
              <w:pStyle w:val="Heading5"/>
            </w:pPr>
            <w:r w:rsidRPr="000E799D">
              <w:t>80</w:t>
            </w:r>
          </w:p>
        </w:tc>
        <w:tc>
          <w:tcPr>
            <w:tcW w:w="2356" w:type="dxa"/>
            <w:vAlign w:val="center"/>
          </w:tcPr>
          <w:p w:rsidR="00BD2D89" w:rsidRPr="000E799D" w:rsidRDefault="00BD2D89" w:rsidP="00487E82">
            <w:pPr>
              <w:pStyle w:val="Heading5"/>
            </w:pPr>
            <w:r w:rsidRPr="000E799D">
              <w:t>82</w:t>
            </w:r>
          </w:p>
        </w:tc>
        <w:tc>
          <w:tcPr>
            <w:tcW w:w="1400" w:type="dxa"/>
            <w:gridSpan w:val="2"/>
            <w:vMerge/>
          </w:tcPr>
          <w:p w:rsidR="00BD2D89" w:rsidRPr="000E799D" w:rsidRDefault="00BD2D89" w:rsidP="00487E82">
            <w:pPr>
              <w:pStyle w:val="Heading5"/>
            </w:pPr>
          </w:p>
        </w:tc>
      </w:tr>
      <w:tr w:rsidR="00BD2D89" w:rsidRPr="000E799D" w:rsidTr="00580885">
        <w:trPr>
          <w:trHeight w:val="233"/>
          <w:jc w:val="center"/>
        </w:trPr>
        <w:tc>
          <w:tcPr>
            <w:tcW w:w="0" w:type="auto"/>
            <w:vMerge/>
          </w:tcPr>
          <w:p w:rsidR="00BD2D89" w:rsidRPr="000E799D" w:rsidRDefault="00BD2D89" w:rsidP="00487E82">
            <w:pPr>
              <w:pStyle w:val="Heading5"/>
            </w:pPr>
          </w:p>
        </w:tc>
        <w:tc>
          <w:tcPr>
            <w:tcW w:w="1671" w:type="dxa"/>
          </w:tcPr>
          <w:p w:rsidR="00BD2D89" w:rsidRPr="00C92645" w:rsidRDefault="00BD2D89" w:rsidP="00487E82">
            <w:pPr>
              <w:pStyle w:val="Heading5"/>
              <w:rPr>
                <w:bCs/>
              </w:rPr>
            </w:pPr>
            <w:r w:rsidRPr="00C92645">
              <w:rPr>
                <w:bCs/>
              </w:rPr>
              <w:t>Std. Deviasi</w:t>
            </w:r>
          </w:p>
        </w:tc>
        <w:tc>
          <w:tcPr>
            <w:tcW w:w="1111" w:type="dxa"/>
            <w:vAlign w:val="center"/>
          </w:tcPr>
          <w:p w:rsidR="00BD2D89" w:rsidRPr="000E799D" w:rsidRDefault="00BD2D89" w:rsidP="00487E82">
            <w:pPr>
              <w:pStyle w:val="Heading5"/>
            </w:pPr>
            <w:r w:rsidRPr="000E799D">
              <w:t>4.33</w:t>
            </w:r>
          </w:p>
        </w:tc>
        <w:tc>
          <w:tcPr>
            <w:tcW w:w="906" w:type="dxa"/>
            <w:vAlign w:val="center"/>
          </w:tcPr>
          <w:p w:rsidR="00BD2D89" w:rsidRPr="000E799D" w:rsidRDefault="00BD2D89" w:rsidP="00487E82">
            <w:pPr>
              <w:pStyle w:val="Heading5"/>
            </w:pPr>
            <w:r w:rsidRPr="000E799D">
              <w:t>4.65</w:t>
            </w:r>
          </w:p>
        </w:tc>
        <w:tc>
          <w:tcPr>
            <w:tcW w:w="987" w:type="dxa"/>
            <w:vAlign w:val="center"/>
          </w:tcPr>
          <w:p w:rsidR="00BD2D89" w:rsidRPr="000E799D" w:rsidRDefault="00BD2D89" w:rsidP="00487E82">
            <w:pPr>
              <w:pStyle w:val="Heading5"/>
            </w:pPr>
            <w:r w:rsidRPr="000E799D">
              <w:t>4.12</w:t>
            </w:r>
          </w:p>
        </w:tc>
        <w:tc>
          <w:tcPr>
            <w:tcW w:w="2356" w:type="dxa"/>
            <w:vAlign w:val="center"/>
          </w:tcPr>
          <w:p w:rsidR="00BD2D89" w:rsidRPr="000E799D" w:rsidRDefault="00BD2D89" w:rsidP="00487E82">
            <w:pPr>
              <w:pStyle w:val="Heading5"/>
            </w:pPr>
            <w:r w:rsidRPr="000E799D">
              <w:t>4.19</w:t>
            </w:r>
          </w:p>
        </w:tc>
        <w:tc>
          <w:tcPr>
            <w:tcW w:w="1400" w:type="dxa"/>
            <w:gridSpan w:val="2"/>
            <w:vMerge/>
          </w:tcPr>
          <w:p w:rsidR="00BD2D89" w:rsidRPr="000E799D" w:rsidRDefault="00BD2D89" w:rsidP="00487E82">
            <w:pPr>
              <w:pStyle w:val="Heading5"/>
            </w:pPr>
          </w:p>
        </w:tc>
      </w:tr>
      <w:tr w:rsidR="00BD2D89" w:rsidRPr="000E799D" w:rsidTr="00580885">
        <w:trPr>
          <w:trHeight w:val="233"/>
          <w:jc w:val="center"/>
        </w:trPr>
        <w:tc>
          <w:tcPr>
            <w:tcW w:w="0" w:type="auto"/>
            <w:vMerge/>
          </w:tcPr>
          <w:p w:rsidR="00BD2D89" w:rsidRPr="000E799D" w:rsidRDefault="00BD2D89" w:rsidP="00487E82">
            <w:pPr>
              <w:pStyle w:val="Heading5"/>
            </w:pPr>
          </w:p>
        </w:tc>
        <w:tc>
          <w:tcPr>
            <w:tcW w:w="1671" w:type="dxa"/>
          </w:tcPr>
          <w:p w:rsidR="00BD2D89" w:rsidRPr="00C92645" w:rsidRDefault="00BD2D89" w:rsidP="00487E82">
            <w:pPr>
              <w:pStyle w:val="Heading5"/>
              <w:rPr>
                <w:bCs/>
              </w:rPr>
            </w:pPr>
            <w:r w:rsidRPr="00C92645">
              <w:rPr>
                <w:bCs/>
              </w:rPr>
              <w:t>Varians</w:t>
            </w:r>
          </w:p>
        </w:tc>
        <w:tc>
          <w:tcPr>
            <w:tcW w:w="1111" w:type="dxa"/>
            <w:vAlign w:val="center"/>
          </w:tcPr>
          <w:p w:rsidR="00BD2D89" w:rsidRPr="000E799D" w:rsidRDefault="00BD2D89" w:rsidP="00487E82">
            <w:pPr>
              <w:pStyle w:val="Heading5"/>
            </w:pPr>
            <w:r w:rsidRPr="000E799D">
              <w:t>18.78</w:t>
            </w:r>
          </w:p>
        </w:tc>
        <w:tc>
          <w:tcPr>
            <w:tcW w:w="906" w:type="dxa"/>
            <w:vAlign w:val="center"/>
          </w:tcPr>
          <w:p w:rsidR="00BD2D89" w:rsidRPr="000E799D" w:rsidRDefault="00BD2D89" w:rsidP="00487E82">
            <w:pPr>
              <w:pStyle w:val="Heading5"/>
            </w:pPr>
            <w:r w:rsidRPr="000E799D">
              <w:t>21.60</w:t>
            </w:r>
          </w:p>
        </w:tc>
        <w:tc>
          <w:tcPr>
            <w:tcW w:w="987" w:type="dxa"/>
            <w:vAlign w:val="center"/>
          </w:tcPr>
          <w:p w:rsidR="00BD2D89" w:rsidRPr="000E799D" w:rsidRDefault="00BD2D89" w:rsidP="00487E82">
            <w:pPr>
              <w:pStyle w:val="Heading5"/>
            </w:pPr>
            <w:r w:rsidRPr="000E799D">
              <w:t>16.95</w:t>
            </w:r>
          </w:p>
        </w:tc>
        <w:tc>
          <w:tcPr>
            <w:tcW w:w="2356" w:type="dxa"/>
            <w:vAlign w:val="center"/>
          </w:tcPr>
          <w:p w:rsidR="00BD2D89" w:rsidRPr="000E799D" w:rsidRDefault="00BD2D89" w:rsidP="00487E82">
            <w:pPr>
              <w:pStyle w:val="Heading5"/>
            </w:pPr>
            <w:r w:rsidRPr="000E799D">
              <w:t>17.59</w:t>
            </w:r>
          </w:p>
        </w:tc>
        <w:tc>
          <w:tcPr>
            <w:tcW w:w="1400" w:type="dxa"/>
            <w:gridSpan w:val="2"/>
            <w:vMerge/>
          </w:tcPr>
          <w:p w:rsidR="00BD2D89" w:rsidRPr="000E799D" w:rsidRDefault="00BD2D89" w:rsidP="00487E82">
            <w:pPr>
              <w:pStyle w:val="Heading5"/>
            </w:pPr>
          </w:p>
        </w:tc>
      </w:tr>
      <w:tr w:rsidR="00BD2D89" w:rsidRPr="000E799D" w:rsidTr="00580885">
        <w:trPr>
          <w:trHeight w:val="233"/>
          <w:jc w:val="center"/>
        </w:trPr>
        <w:tc>
          <w:tcPr>
            <w:tcW w:w="0" w:type="auto"/>
            <w:vMerge/>
          </w:tcPr>
          <w:p w:rsidR="00BD2D89" w:rsidRPr="000E799D" w:rsidRDefault="00BD2D89" w:rsidP="00487E82">
            <w:pPr>
              <w:pStyle w:val="Heading5"/>
            </w:pPr>
          </w:p>
        </w:tc>
        <w:tc>
          <w:tcPr>
            <w:tcW w:w="1671" w:type="dxa"/>
          </w:tcPr>
          <w:p w:rsidR="00BD2D89" w:rsidRPr="00C92645" w:rsidRDefault="00BD2D89" w:rsidP="00487E82">
            <w:pPr>
              <w:pStyle w:val="Heading5"/>
              <w:rPr>
                <w:bCs/>
              </w:rPr>
            </w:pPr>
            <w:r w:rsidRPr="00C92645">
              <w:rPr>
                <w:bCs/>
              </w:rPr>
              <w:t>Rentang</w:t>
            </w:r>
          </w:p>
        </w:tc>
        <w:tc>
          <w:tcPr>
            <w:tcW w:w="1111" w:type="dxa"/>
            <w:vAlign w:val="center"/>
          </w:tcPr>
          <w:p w:rsidR="00BD2D89" w:rsidRPr="000E799D" w:rsidRDefault="00BD2D89" w:rsidP="00487E82">
            <w:pPr>
              <w:pStyle w:val="Heading5"/>
            </w:pPr>
            <w:r w:rsidRPr="000E799D">
              <w:t>18</w:t>
            </w:r>
          </w:p>
        </w:tc>
        <w:tc>
          <w:tcPr>
            <w:tcW w:w="906" w:type="dxa"/>
            <w:vAlign w:val="center"/>
          </w:tcPr>
          <w:p w:rsidR="00BD2D89" w:rsidRPr="000E799D" w:rsidRDefault="00BD2D89" w:rsidP="00487E82">
            <w:pPr>
              <w:pStyle w:val="Heading5"/>
            </w:pPr>
            <w:r w:rsidRPr="000E799D">
              <w:t>18</w:t>
            </w:r>
          </w:p>
        </w:tc>
        <w:tc>
          <w:tcPr>
            <w:tcW w:w="987" w:type="dxa"/>
            <w:vAlign w:val="center"/>
          </w:tcPr>
          <w:p w:rsidR="00BD2D89" w:rsidRPr="000E799D" w:rsidRDefault="00BD2D89" w:rsidP="00487E82">
            <w:pPr>
              <w:pStyle w:val="Heading5"/>
            </w:pPr>
            <w:r w:rsidRPr="000E799D">
              <w:t>16</w:t>
            </w:r>
          </w:p>
        </w:tc>
        <w:tc>
          <w:tcPr>
            <w:tcW w:w="2356" w:type="dxa"/>
            <w:vAlign w:val="center"/>
          </w:tcPr>
          <w:p w:rsidR="00BD2D89" w:rsidRPr="000E799D" w:rsidRDefault="00BD2D89" w:rsidP="00487E82">
            <w:pPr>
              <w:pStyle w:val="Heading5"/>
            </w:pPr>
            <w:r w:rsidRPr="000E799D">
              <w:t>16</w:t>
            </w:r>
          </w:p>
        </w:tc>
        <w:tc>
          <w:tcPr>
            <w:tcW w:w="1400" w:type="dxa"/>
            <w:gridSpan w:val="2"/>
            <w:vMerge/>
          </w:tcPr>
          <w:p w:rsidR="00BD2D89" w:rsidRPr="000E799D" w:rsidRDefault="00BD2D89" w:rsidP="00487E82">
            <w:pPr>
              <w:pStyle w:val="Heading5"/>
            </w:pPr>
          </w:p>
        </w:tc>
      </w:tr>
      <w:tr w:rsidR="00BD2D89" w:rsidRPr="000E799D" w:rsidTr="00580885">
        <w:trPr>
          <w:trHeight w:val="223"/>
          <w:jc w:val="center"/>
        </w:trPr>
        <w:tc>
          <w:tcPr>
            <w:tcW w:w="0" w:type="auto"/>
            <w:vMerge/>
          </w:tcPr>
          <w:p w:rsidR="00BD2D89" w:rsidRPr="000E799D" w:rsidRDefault="00BD2D89" w:rsidP="00487E82">
            <w:pPr>
              <w:pStyle w:val="Heading5"/>
            </w:pPr>
          </w:p>
        </w:tc>
        <w:tc>
          <w:tcPr>
            <w:tcW w:w="1671" w:type="dxa"/>
          </w:tcPr>
          <w:p w:rsidR="00BD2D89" w:rsidRPr="00C92645" w:rsidRDefault="00BD2D89" w:rsidP="00487E82">
            <w:pPr>
              <w:pStyle w:val="Heading5"/>
              <w:rPr>
                <w:bCs/>
              </w:rPr>
            </w:pPr>
            <w:r w:rsidRPr="00C92645">
              <w:rPr>
                <w:bCs/>
              </w:rPr>
              <w:t>Minimum</w:t>
            </w:r>
          </w:p>
        </w:tc>
        <w:tc>
          <w:tcPr>
            <w:tcW w:w="1111" w:type="dxa"/>
            <w:vAlign w:val="center"/>
          </w:tcPr>
          <w:p w:rsidR="00BD2D89" w:rsidRPr="000E799D" w:rsidRDefault="00BD2D89" w:rsidP="00487E82">
            <w:pPr>
              <w:pStyle w:val="Heading5"/>
            </w:pPr>
            <w:r w:rsidRPr="000E799D">
              <w:t>72</w:t>
            </w:r>
          </w:p>
        </w:tc>
        <w:tc>
          <w:tcPr>
            <w:tcW w:w="906" w:type="dxa"/>
            <w:vAlign w:val="center"/>
          </w:tcPr>
          <w:p w:rsidR="00BD2D89" w:rsidRPr="000E799D" w:rsidRDefault="00BD2D89" w:rsidP="00487E82">
            <w:pPr>
              <w:pStyle w:val="Heading5"/>
            </w:pPr>
            <w:r w:rsidRPr="000E799D">
              <w:t>76</w:t>
            </w:r>
          </w:p>
        </w:tc>
        <w:tc>
          <w:tcPr>
            <w:tcW w:w="987" w:type="dxa"/>
            <w:vAlign w:val="center"/>
          </w:tcPr>
          <w:p w:rsidR="00BD2D89" w:rsidRPr="000E799D" w:rsidRDefault="00BD2D89" w:rsidP="00487E82">
            <w:pPr>
              <w:pStyle w:val="Heading5"/>
            </w:pPr>
            <w:r w:rsidRPr="000E799D">
              <w:t>72</w:t>
            </w:r>
          </w:p>
        </w:tc>
        <w:tc>
          <w:tcPr>
            <w:tcW w:w="2356" w:type="dxa"/>
            <w:vAlign w:val="center"/>
          </w:tcPr>
          <w:p w:rsidR="00BD2D89" w:rsidRPr="000E799D" w:rsidRDefault="00BD2D89" w:rsidP="00487E82">
            <w:pPr>
              <w:pStyle w:val="Heading5"/>
            </w:pPr>
            <w:r w:rsidRPr="000E799D">
              <w:t>76</w:t>
            </w:r>
          </w:p>
        </w:tc>
        <w:tc>
          <w:tcPr>
            <w:tcW w:w="1400" w:type="dxa"/>
            <w:gridSpan w:val="2"/>
            <w:vMerge/>
          </w:tcPr>
          <w:p w:rsidR="00BD2D89" w:rsidRPr="000E799D" w:rsidRDefault="00BD2D89" w:rsidP="00487E82">
            <w:pPr>
              <w:pStyle w:val="Heading5"/>
            </w:pPr>
          </w:p>
        </w:tc>
      </w:tr>
      <w:tr w:rsidR="00BD2D89" w:rsidRPr="000E799D" w:rsidTr="00580885">
        <w:trPr>
          <w:trHeight w:val="233"/>
          <w:jc w:val="center"/>
        </w:trPr>
        <w:tc>
          <w:tcPr>
            <w:tcW w:w="0" w:type="auto"/>
            <w:vMerge/>
          </w:tcPr>
          <w:p w:rsidR="00BD2D89" w:rsidRPr="000E799D" w:rsidRDefault="00BD2D89" w:rsidP="00487E82">
            <w:pPr>
              <w:pStyle w:val="Heading5"/>
            </w:pPr>
          </w:p>
        </w:tc>
        <w:tc>
          <w:tcPr>
            <w:tcW w:w="1671" w:type="dxa"/>
          </w:tcPr>
          <w:p w:rsidR="00BD2D89" w:rsidRPr="00C92645" w:rsidRDefault="00BD2D89" w:rsidP="00487E82">
            <w:pPr>
              <w:pStyle w:val="Heading5"/>
              <w:rPr>
                <w:bCs/>
              </w:rPr>
            </w:pPr>
            <w:r w:rsidRPr="00C92645">
              <w:rPr>
                <w:bCs/>
              </w:rPr>
              <w:t>Maksimum</w:t>
            </w:r>
          </w:p>
        </w:tc>
        <w:tc>
          <w:tcPr>
            <w:tcW w:w="1111" w:type="dxa"/>
            <w:vAlign w:val="center"/>
          </w:tcPr>
          <w:p w:rsidR="00BD2D89" w:rsidRPr="000E799D" w:rsidRDefault="00BD2D89" w:rsidP="00487E82">
            <w:pPr>
              <w:pStyle w:val="Heading5"/>
            </w:pPr>
            <w:r w:rsidRPr="000E799D">
              <w:t>90</w:t>
            </w:r>
          </w:p>
        </w:tc>
        <w:tc>
          <w:tcPr>
            <w:tcW w:w="906" w:type="dxa"/>
            <w:vAlign w:val="center"/>
          </w:tcPr>
          <w:p w:rsidR="00BD2D89" w:rsidRPr="000E799D" w:rsidRDefault="00BD2D89" w:rsidP="00487E82">
            <w:pPr>
              <w:pStyle w:val="Heading5"/>
            </w:pPr>
            <w:r w:rsidRPr="000E799D">
              <w:t>94</w:t>
            </w:r>
          </w:p>
        </w:tc>
        <w:tc>
          <w:tcPr>
            <w:tcW w:w="987" w:type="dxa"/>
            <w:vAlign w:val="center"/>
          </w:tcPr>
          <w:p w:rsidR="00BD2D89" w:rsidRPr="000E799D" w:rsidRDefault="00BD2D89" w:rsidP="00487E82">
            <w:pPr>
              <w:pStyle w:val="Heading5"/>
            </w:pPr>
            <w:r w:rsidRPr="000E799D">
              <w:t>88</w:t>
            </w:r>
          </w:p>
        </w:tc>
        <w:tc>
          <w:tcPr>
            <w:tcW w:w="2356" w:type="dxa"/>
            <w:vAlign w:val="center"/>
          </w:tcPr>
          <w:p w:rsidR="00BD2D89" w:rsidRPr="000E799D" w:rsidRDefault="00BD2D89" w:rsidP="00487E82">
            <w:pPr>
              <w:pStyle w:val="Heading5"/>
            </w:pPr>
            <w:r w:rsidRPr="000E799D">
              <w:t>92</w:t>
            </w:r>
          </w:p>
        </w:tc>
        <w:tc>
          <w:tcPr>
            <w:tcW w:w="1400" w:type="dxa"/>
            <w:gridSpan w:val="2"/>
            <w:vMerge/>
          </w:tcPr>
          <w:p w:rsidR="00BD2D89" w:rsidRPr="000E799D" w:rsidRDefault="00BD2D89" w:rsidP="00487E82">
            <w:pPr>
              <w:pStyle w:val="Heading5"/>
            </w:pPr>
          </w:p>
        </w:tc>
      </w:tr>
    </w:tbl>
    <w:p w:rsidR="00BD2D89" w:rsidRPr="00580885" w:rsidRDefault="00BD2D89" w:rsidP="00487E82">
      <w:pPr>
        <w:pStyle w:val="Heading5"/>
        <w:rPr>
          <w:rFonts w:ascii="Times" w:hAnsi="Times"/>
          <w:sz w:val="10"/>
        </w:rPr>
        <w:sectPr w:rsidR="00BD2D89" w:rsidRPr="00580885" w:rsidSect="00BD2D89">
          <w:type w:val="continuous"/>
          <w:pgSz w:w="11907" w:h="16840" w:code="9"/>
          <w:pgMar w:top="1389" w:right="1389" w:bottom="1389" w:left="1389" w:header="720" w:footer="720" w:gutter="0"/>
          <w:pgNumType w:start="2"/>
          <w:cols w:space="283"/>
          <w:docGrid w:linePitch="360"/>
        </w:sectPr>
      </w:pPr>
    </w:p>
    <w:p w:rsidR="00BD2D89" w:rsidRDefault="00BD2D89" w:rsidP="00487E82">
      <w:pPr>
        <w:pStyle w:val="Heading4"/>
        <w:ind w:firstLine="0"/>
      </w:pPr>
      <w:proofErr w:type="gramStart"/>
      <w:r>
        <w:t>Keterangan :</w:t>
      </w:r>
      <w:proofErr w:type="gramEnd"/>
    </w:p>
    <w:p w:rsidR="00BD2D89" w:rsidRDefault="00487E82" w:rsidP="00487E82">
      <w:pPr>
        <w:pStyle w:val="Heading4"/>
        <w:ind w:firstLine="0"/>
      </w:pPr>
      <w:proofErr w:type="gramStart"/>
      <w:r>
        <w:t xml:space="preserve">X </w:t>
      </w:r>
      <w:r w:rsidR="00BD2D89">
        <w:t>:</w:t>
      </w:r>
      <w:proofErr w:type="gramEnd"/>
      <w:r w:rsidR="00BD2D89">
        <w:t xml:space="preserve"> Kecerdasan Inteligensi</w:t>
      </w:r>
    </w:p>
    <w:p w:rsidR="00BD2D89" w:rsidRDefault="00BD2D89" w:rsidP="00487E82">
      <w:pPr>
        <w:pStyle w:val="Heading4"/>
        <w:ind w:firstLine="0"/>
      </w:pPr>
      <w:proofErr w:type="gramStart"/>
      <w:r>
        <w:t>Y</w:t>
      </w:r>
      <w:r w:rsidR="00487E82">
        <w:t xml:space="preserve"> </w:t>
      </w:r>
      <w:r>
        <w:t>:</w:t>
      </w:r>
      <w:proofErr w:type="gramEnd"/>
      <w:r>
        <w:t xml:space="preserve"> Hasil Belajar Matematika</w:t>
      </w:r>
    </w:p>
    <w:p w:rsidR="00BD2D89" w:rsidRDefault="00BD2D89" w:rsidP="00487E82">
      <w:pPr>
        <w:pStyle w:val="Heading4"/>
        <w:ind w:firstLine="0"/>
      </w:pPr>
      <w:proofErr w:type="gramStart"/>
      <w:r>
        <w:t>n :</w:t>
      </w:r>
      <w:proofErr w:type="gramEnd"/>
      <w:r>
        <w:t xml:space="preserve"> Jumlah siswa dalam setiap kelompok</w:t>
      </w:r>
    </w:p>
    <w:p w:rsidR="00BD2D89" w:rsidRDefault="00BD2D89" w:rsidP="00487E82">
      <w:pPr>
        <w:pStyle w:val="Heading4"/>
        <w:ind w:firstLine="0"/>
        <w:rPr>
          <w:rFonts w:eastAsia="Times New Roman"/>
          <w:bCs/>
          <w:noProof/>
        </w:rPr>
      </w:pPr>
      <w:r w:rsidRPr="00FC5FB7">
        <w:rPr>
          <w:rFonts w:eastAsia="Times New Roman"/>
          <w:bCs/>
          <w:noProof/>
          <w:position w:val="-4"/>
        </w:rPr>
        <w:object w:dxaOrig="279"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14.25pt" o:ole="">
            <v:imagedata r:id="rId17" o:title=""/>
          </v:shape>
          <o:OLEObject Type="Embed" ProgID="Equation.3" ShapeID="_x0000_i1025" DrawAspect="Content" ObjectID="_1687499194" r:id="rId18"/>
        </w:object>
      </w:r>
      <w:r w:rsidRPr="00FC5FB7">
        <w:rPr>
          <w:rFonts w:eastAsia="Times New Roman"/>
          <w:bCs/>
          <w:noProof/>
          <w:position w:val="-4"/>
        </w:rPr>
        <w:object w:dxaOrig="279" w:dyaOrig="320">
          <v:shape id="_x0000_i1026" type="#_x0000_t75" style="width:14.25pt;height:14.25pt" o:ole="">
            <v:imagedata r:id="rId17" o:title=""/>
          </v:shape>
          <o:OLEObject Type="Embed" ProgID="Equation.3" ShapeID="_x0000_i1026" DrawAspect="Content" ObjectID="_1687499195" r:id="rId19"/>
        </w:object>
      </w:r>
      <w:r w:rsidR="00487E82">
        <w:rPr>
          <w:rFonts w:eastAsia="Times New Roman"/>
          <w:bCs/>
          <w:noProof/>
        </w:rPr>
        <w:t xml:space="preserve"> </w:t>
      </w:r>
      <w:r>
        <w:rPr>
          <w:rFonts w:eastAsia="Times New Roman"/>
          <w:bCs/>
          <w:noProof/>
        </w:rPr>
        <w:t>:</w:t>
      </w:r>
      <w:r w:rsidR="00487E82">
        <w:rPr>
          <w:rFonts w:eastAsia="Times New Roman"/>
          <w:bCs/>
          <w:noProof/>
        </w:rPr>
        <w:t xml:space="preserve"> </w:t>
      </w:r>
      <w:r>
        <w:rPr>
          <w:rFonts w:eastAsia="Times New Roman"/>
          <w:bCs/>
          <w:noProof/>
        </w:rPr>
        <w:t xml:space="preserve">Nilai rata-rata </w:t>
      </w:r>
      <w:r>
        <w:t>Kecerdasan Inteligensi</w:t>
      </w:r>
      <w:r>
        <w:rPr>
          <w:rFonts w:eastAsia="Times New Roman"/>
          <w:bCs/>
          <w:noProof/>
        </w:rPr>
        <w:t xml:space="preserve"> (variabel kovariat)</w:t>
      </w:r>
    </w:p>
    <w:p w:rsidR="00BD2D89" w:rsidRPr="009F0DDF" w:rsidRDefault="00BD2D89" w:rsidP="00487E82">
      <w:pPr>
        <w:pStyle w:val="Heading4"/>
        <w:ind w:firstLine="0"/>
      </w:pPr>
      <w:r w:rsidRPr="00FC5FB7">
        <w:rPr>
          <w:rFonts w:eastAsia="Times New Roman"/>
          <w:bCs/>
          <w:noProof/>
          <w:position w:val="-4"/>
        </w:rPr>
        <w:object w:dxaOrig="220" w:dyaOrig="320">
          <v:shape id="_x0000_i1027" type="#_x0000_t75" style="width:12.75pt;height:14.25pt" o:ole="">
            <v:imagedata r:id="rId20" o:title=""/>
          </v:shape>
          <o:OLEObject Type="Embed" ProgID="Equation.3" ShapeID="_x0000_i1027" DrawAspect="Content" ObjectID="_1687499196" r:id="rId21"/>
        </w:object>
      </w:r>
      <w:r w:rsidRPr="00FC5FB7">
        <w:rPr>
          <w:rFonts w:eastAsia="Times New Roman"/>
          <w:bCs/>
          <w:noProof/>
          <w:position w:val="-4"/>
        </w:rPr>
        <w:object w:dxaOrig="220" w:dyaOrig="320">
          <v:shape id="_x0000_i1028" type="#_x0000_t75" style="width:12.75pt;height:14.25pt" o:ole="">
            <v:imagedata r:id="rId20" o:title=""/>
          </v:shape>
          <o:OLEObject Type="Embed" ProgID="Equation.3" ShapeID="_x0000_i1028" DrawAspect="Content" ObjectID="_1687499197" r:id="rId22"/>
        </w:object>
      </w:r>
      <w:r w:rsidR="00487E82">
        <w:rPr>
          <w:rFonts w:eastAsia="Times New Roman"/>
          <w:bCs/>
          <w:noProof/>
        </w:rPr>
        <w:t xml:space="preserve"> : </w:t>
      </w:r>
      <w:r>
        <w:rPr>
          <w:rFonts w:eastAsia="Times New Roman"/>
          <w:bCs/>
          <w:noProof/>
        </w:rPr>
        <w:t xml:space="preserve">Nilai rata-rata hasil belajar </w:t>
      </w:r>
      <w:r>
        <w:t>Matematika</w:t>
      </w:r>
      <w:r>
        <w:rPr>
          <w:rFonts w:eastAsia="Times New Roman"/>
          <w:bCs/>
          <w:noProof/>
        </w:rPr>
        <w:t xml:space="preserve"> (variabel terikat)</w:t>
      </w:r>
    </w:p>
    <w:p w:rsidR="00BD2D89" w:rsidRPr="00580885" w:rsidRDefault="00BD2D89" w:rsidP="00BD2D89">
      <w:pPr>
        <w:pStyle w:val="Heading4"/>
        <w:rPr>
          <w:sz w:val="14"/>
        </w:rPr>
      </w:pPr>
    </w:p>
    <w:p w:rsidR="00BD2D89" w:rsidRPr="00487E82" w:rsidRDefault="00BD2D89" w:rsidP="00487E82">
      <w:pPr>
        <w:pStyle w:val="Heading4"/>
        <w:ind w:firstLine="0"/>
        <w:rPr>
          <w:b/>
        </w:rPr>
      </w:pPr>
      <w:r w:rsidRPr="00487E82">
        <w:rPr>
          <w:b/>
        </w:rPr>
        <w:t>Pengujian Hipotesis</w:t>
      </w:r>
    </w:p>
    <w:p w:rsidR="00BD2D89" w:rsidRDefault="00BD2D89" w:rsidP="005928A6">
      <w:pPr>
        <w:pStyle w:val="Heading4"/>
        <w:rPr>
          <w:rFonts w:ascii="Times" w:hAnsi="Times"/>
          <w:szCs w:val="24"/>
        </w:rPr>
        <w:sectPr w:rsidR="00BD2D89" w:rsidSect="00D527B1">
          <w:type w:val="continuous"/>
          <w:pgSz w:w="11907" w:h="16840" w:code="9"/>
          <w:pgMar w:top="1389" w:right="1389" w:bottom="1389" w:left="1389" w:header="720" w:footer="720" w:gutter="0"/>
          <w:pgNumType w:start="203"/>
          <w:cols w:num="2" w:space="283"/>
          <w:docGrid w:linePitch="360"/>
        </w:sectPr>
      </w:pPr>
      <w:r w:rsidRPr="00C427B1">
        <w:rPr>
          <w:rFonts w:ascii="Times New Roman" w:hAnsi="Times New Roman"/>
        </w:rPr>
        <w:t>Pengujian hipotesis dalam penelitian ini berkaitan dengan pengaruh utama (</w:t>
      </w:r>
      <w:r w:rsidRPr="00C427B1">
        <w:rPr>
          <w:rFonts w:ascii="Times New Roman" w:hAnsi="Times New Roman"/>
          <w:i/>
        </w:rPr>
        <w:t xml:space="preserve">main </w:t>
      </w:r>
      <w:r w:rsidRPr="00C427B1">
        <w:rPr>
          <w:rFonts w:ascii="Times New Roman" w:hAnsi="Times New Roman"/>
          <w:i/>
        </w:rPr>
        <w:t>effect</w:t>
      </w:r>
      <w:r w:rsidRPr="00C427B1">
        <w:rPr>
          <w:rFonts w:ascii="Times New Roman" w:hAnsi="Times New Roman"/>
        </w:rPr>
        <w:t xml:space="preserve">) variabel bebas, yaitu </w:t>
      </w:r>
      <w:r>
        <w:rPr>
          <w:rFonts w:ascii="Times New Roman" w:hAnsi="Times New Roman"/>
        </w:rPr>
        <w:t>model</w:t>
      </w:r>
      <w:r w:rsidRPr="00C427B1">
        <w:rPr>
          <w:rFonts w:ascii="Times New Roman" w:hAnsi="Times New Roman"/>
        </w:rPr>
        <w:t xml:space="preserve"> pembelajaran </w:t>
      </w:r>
      <w:r>
        <w:rPr>
          <w:rFonts w:ascii="Times New Roman" w:hAnsi="Times New Roman"/>
        </w:rPr>
        <w:t>GI</w:t>
      </w:r>
      <w:r w:rsidRPr="00C427B1">
        <w:rPr>
          <w:rFonts w:ascii="Times New Roman" w:hAnsi="Times New Roman"/>
        </w:rPr>
        <w:t xml:space="preserve"> dan </w:t>
      </w:r>
      <w:r>
        <w:rPr>
          <w:rFonts w:ascii="Times New Roman" w:hAnsi="Times New Roman"/>
        </w:rPr>
        <w:t>model</w:t>
      </w:r>
      <w:r w:rsidRPr="00C427B1">
        <w:rPr>
          <w:rFonts w:ascii="Times New Roman" w:hAnsi="Times New Roman"/>
        </w:rPr>
        <w:t xml:space="preserve"> pembelajaran</w:t>
      </w:r>
      <w:r>
        <w:rPr>
          <w:rFonts w:ascii="Times New Roman" w:hAnsi="Times New Roman"/>
        </w:rPr>
        <w:t xml:space="preserve"> STAD</w:t>
      </w:r>
      <w:r w:rsidRPr="00C427B1">
        <w:rPr>
          <w:rFonts w:ascii="Times New Roman" w:hAnsi="Times New Roman"/>
        </w:rPr>
        <w:t xml:space="preserve">. Selain itu, pengujian hipotesis terkait </w:t>
      </w:r>
      <w:r>
        <w:rPr>
          <w:rFonts w:ascii="Times New Roman" w:hAnsi="Times New Roman"/>
        </w:rPr>
        <w:t xml:space="preserve">pula dengan pengujian interaksi, </w:t>
      </w:r>
      <w:r w:rsidRPr="00C427B1">
        <w:rPr>
          <w:rFonts w:ascii="Times New Roman" w:hAnsi="Times New Roman"/>
        </w:rPr>
        <w:t xml:space="preserve">yaitu ada tidaknya interaksi antara </w:t>
      </w:r>
      <w:r>
        <w:rPr>
          <w:rFonts w:ascii="Times New Roman" w:hAnsi="Times New Roman"/>
        </w:rPr>
        <w:t xml:space="preserve">model </w:t>
      </w:r>
      <w:r w:rsidRPr="00C427B1">
        <w:rPr>
          <w:rFonts w:ascii="Times New Roman" w:hAnsi="Times New Roman"/>
        </w:rPr>
        <w:t xml:space="preserve">pembelajaran dengan </w:t>
      </w:r>
      <w:r>
        <w:rPr>
          <w:rFonts w:ascii="Times New Roman" w:hAnsi="Times New Roman"/>
        </w:rPr>
        <w:t>Gaya Kognitif</w:t>
      </w:r>
      <w:r w:rsidRPr="00C427B1">
        <w:rPr>
          <w:rFonts w:ascii="Times New Roman" w:hAnsi="Times New Roman"/>
        </w:rPr>
        <w:t xml:space="preserve"> terhadap hasil belajar </w:t>
      </w:r>
      <w:r>
        <w:rPr>
          <w:rFonts w:ascii="Times New Roman" w:hAnsi="Times New Roman"/>
        </w:rPr>
        <w:t>Sejarah</w:t>
      </w:r>
      <w:r w:rsidRPr="00C427B1">
        <w:rPr>
          <w:rFonts w:ascii="Times New Roman" w:hAnsi="Times New Roman"/>
        </w:rPr>
        <w:t>.</w:t>
      </w:r>
      <w:r>
        <w:rPr>
          <w:rFonts w:ascii="Times New Roman" w:hAnsi="Times New Roman"/>
        </w:rPr>
        <w:t xml:space="preserve"> </w:t>
      </w:r>
      <w:r w:rsidRPr="00C427B1">
        <w:rPr>
          <w:rFonts w:ascii="Times New Roman" w:hAnsi="Times New Roman"/>
        </w:rPr>
        <w:t xml:space="preserve">Teknik analisis yang digunakan dalam pengujian hipotesis penelitian adalah Uji ANKOVA 2 jalan. Hasil perhitungan dengan ANKOVA disajikan pada Tabel </w:t>
      </w:r>
      <w:r>
        <w:t>2.</w:t>
      </w:r>
    </w:p>
    <w:p w:rsidR="005928A6" w:rsidRDefault="005928A6" w:rsidP="00085A1B">
      <w:pPr>
        <w:pStyle w:val="Heading5"/>
        <w:jc w:val="center"/>
        <w:rPr>
          <w:b/>
        </w:rPr>
      </w:pPr>
    </w:p>
    <w:p w:rsidR="00BD2D89" w:rsidRPr="00085A1B" w:rsidRDefault="00BD2D89" w:rsidP="00085A1B">
      <w:pPr>
        <w:pStyle w:val="Heading5"/>
        <w:jc w:val="center"/>
        <w:rPr>
          <w:b/>
        </w:rPr>
      </w:pPr>
      <w:r w:rsidRPr="00085A1B">
        <w:rPr>
          <w:b/>
        </w:rPr>
        <w:t>Tabel 2. Rangkuman Uji Hipotesis dengan ANKOVA</w:t>
      </w:r>
    </w:p>
    <w:p w:rsidR="00BD2D89" w:rsidRDefault="00BD2D89" w:rsidP="00085A1B">
      <w:pPr>
        <w:pStyle w:val="Heading5"/>
        <w:rPr>
          <w:rFonts w:ascii="Times" w:hAnsi="Times"/>
          <w:sz w:val="24"/>
          <w:szCs w:val="24"/>
        </w:rPr>
        <w:sectPr w:rsidR="00BD2D89" w:rsidSect="00BD2D89">
          <w:type w:val="continuous"/>
          <w:pgSz w:w="11907" w:h="16840" w:code="9"/>
          <w:pgMar w:top="1389" w:right="1389" w:bottom="1389" w:left="1389" w:header="720" w:footer="720" w:gutter="0"/>
          <w:pgNumType w:start="2"/>
          <w:cols w:space="283"/>
          <w:docGrid w:linePitch="360"/>
        </w:sectPr>
      </w:pPr>
    </w:p>
    <w:tbl>
      <w:tblPr>
        <w:tblW w:w="8234"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2455"/>
        <w:gridCol w:w="1084"/>
        <w:gridCol w:w="1109"/>
        <w:gridCol w:w="1200"/>
        <w:gridCol w:w="1089"/>
        <w:gridCol w:w="1297"/>
      </w:tblGrid>
      <w:tr w:rsidR="00BD2D89" w:rsidRPr="00085A1B" w:rsidTr="00085A1B">
        <w:trPr>
          <w:trHeight w:val="76"/>
          <w:jc w:val="center"/>
        </w:trPr>
        <w:tc>
          <w:tcPr>
            <w:tcW w:w="2455" w:type="dxa"/>
            <w:shd w:val="clear" w:color="auto" w:fill="D9D9D9"/>
            <w:noWrap/>
            <w:vAlign w:val="center"/>
            <w:hideMark/>
          </w:tcPr>
          <w:p w:rsidR="00BD2D89" w:rsidRPr="00085A1B" w:rsidRDefault="00BD2D89" w:rsidP="00085A1B">
            <w:pPr>
              <w:pStyle w:val="Heading5"/>
            </w:pPr>
            <w:r w:rsidRPr="00085A1B">
              <w:t>Sumber Varians</w:t>
            </w:r>
          </w:p>
        </w:tc>
        <w:tc>
          <w:tcPr>
            <w:tcW w:w="1084" w:type="dxa"/>
            <w:shd w:val="clear" w:color="auto" w:fill="D9D9D9"/>
            <w:noWrap/>
            <w:vAlign w:val="center"/>
            <w:hideMark/>
          </w:tcPr>
          <w:p w:rsidR="00BD2D89" w:rsidRPr="00085A1B" w:rsidRDefault="00BD2D89" w:rsidP="00085A1B">
            <w:pPr>
              <w:pStyle w:val="Heading5"/>
            </w:pPr>
            <w:r w:rsidRPr="00085A1B">
              <w:t>Jkyres</w:t>
            </w:r>
          </w:p>
        </w:tc>
        <w:tc>
          <w:tcPr>
            <w:tcW w:w="1109" w:type="dxa"/>
            <w:shd w:val="clear" w:color="auto" w:fill="D9D9D9"/>
            <w:noWrap/>
            <w:vAlign w:val="center"/>
            <w:hideMark/>
          </w:tcPr>
          <w:p w:rsidR="00BD2D89" w:rsidRPr="00085A1B" w:rsidRDefault="00BD2D89" w:rsidP="00085A1B">
            <w:pPr>
              <w:pStyle w:val="Heading5"/>
            </w:pPr>
            <w:r w:rsidRPr="00085A1B">
              <w:t>Db</w:t>
            </w:r>
          </w:p>
        </w:tc>
        <w:tc>
          <w:tcPr>
            <w:tcW w:w="1200" w:type="dxa"/>
            <w:shd w:val="clear" w:color="auto" w:fill="D9D9D9"/>
            <w:noWrap/>
            <w:vAlign w:val="center"/>
            <w:hideMark/>
          </w:tcPr>
          <w:p w:rsidR="00BD2D89" w:rsidRPr="00085A1B" w:rsidRDefault="00BD2D89" w:rsidP="00085A1B">
            <w:pPr>
              <w:pStyle w:val="Heading5"/>
            </w:pPr>
            <w:r w:rsidRPr="00085A1B">
              <w:t>RJKyres</w:t>
            </w:r>
          </w:p>
        </w:tc>
        <w:tc>
          <w:tcPr>
            <w:tcW w:w="1089" w:type="dxa"/>
            <w:shd w:val="clear" w:color="auto" w:fill="D9D9D9"/>
            <w:noWrap/>
            <w:vAlign w:val="center"/>
            <w:hideMark/>
          </w:tcPr>
          <w:p w:rsidR="00BD2D89" w:rsidRPr="00085A1B" w:rsidRDefault="00BD2D89" w:rsidP="00085A1B">
            <w:pPr>
              <w:pStyle w:val="Heading5"/>
            </w:pPr>
            <w:r w:rsidRPr="00085A1B">
              <w:t>Fo</w:t>
            </w:r>
          </w:p>
        </w:tc>
        <w:tc>
          <w:tcPr>
            <w:tcW w:w="1297" w:type="dxa"/>
            <w:shd w:val="clear" w:color="auto" w:fill="D9D9D9"/>
            <w:noWrap/>
            <w:vAlign w:val="center"/>
            <w:hideMark/>
          </w:tcPr>
          <w:p w:rsidR="00BD2D89" w:rsidRPr="00085A1B" w:rsidRDefault="00BD2D89" w:rsidP="00085A1B">
            <w:pPr>
              <w:pStyle w:val="Heading5"/>
            </w:pPr>
            <w:r w:rsidRPr="00085A1B">
              <w:t>F-Tabel</w:t>
            </w:r>
          </w:p>
        </w:tc>
      </w:tr>
      <w:tr w:rsidR="00BD2D89" w:rsidRPr="00085A1B" w:rsidTr="00085A1B">
        <w:trPr>
          <w:trHeight w:val="70"/>
          <w:jc w:val="center"/>
        </w:trPr>
        <w:tc>
          <w:tcPr>
            <w:tcW w:w="2455" w:type="dxa"/>
            <w:shd w:val="clear" w:color="auto" w:fill="auto"/>
            <w:noWrap/>
            <w:vAlign w:val="center"/>
            <w:hideMark/>
          </w:tcPr>
          <w:p w:rsidR="00BD2D89" w:rsidRPr="00085A1B" w:rsidRDefault="00BD2D89" w:rsidP="00085A1B">
            <w:pPr>
              <w:pStyle w:val="Heading5"/>
            </w:pPr>
            <w:r w:rsidRPr="00085A1B">
              <w:t>Antar A</w:t>
            </w:r>
          </w:p>
        </w:tc>
        <w:tc>
          <w:tcPr>
            <w:tcW w:w="1084" w:type="dxa"/>
            <w:shd w:val="clear" w:color="auto" w:fill="auto"/>
            <w:noWrap/>
            <w:vAlign w:val="bottom"/>
          </w:tcPr>
          <w:p w:rsidR="00BD2D89" w:rsidRPr="00085A1B" w:rsidRDefault="00BD2D89" w:rsidP="00085A1B">
            <w:pPr>
              <w:pStyle w:val="Heading5"/>
            </w:pPr>
            <w:r w:rsidRPr="00085A1B">
              <w:t>56.889</w:t>
            </w:r>
          </w:p>
        </w:tc>
        <w:tc>
          <w:tcPr>
            <w:tcW w:w="1109" w:type="dxa"/>
            <w:shd w:val="clear" w:color="auto" w:fill="auto"/>
            <w:noWrap/>
            <w:vAlign w:val="bottom"/>
            <w:hideMark/>
          </w:tcPr>
          <w:p w:rsidR="00BD2D89" w:rsidRPr="00085A1B" w:rsidRDefault="00BD2D89" w:rsidP="00085A1B">
            <w:pPr>
              <w:pStyle w:val="Heading5"/>
            </w:pPr>
            <w:r w:rsidRPr="00085A1B">
              <w:t>1</w:t>
            </w:r>
          </w:p>
        </w:tc>
        <w:tc>
          <w:tcPr>
            <w:tcW w:w="1200" w:type="dxa"/>
            <w:shd w:val="clear" w:color="auto" w:fill="auto"/>
            <w:noWrap/>
            <w:vAlign w:val="bottom"/>
          </w:tcPr>
          <w:p w:rsidR="00BD2D89" w:rsidRPr="00085A1B" w:rsidRDefault="00BD2D89" w:rsidP="00085A1B">
            <w:pPr>
              <w:pStyle w:val="Heading5"/>
            </w:pPr>
            <w:r w:rsidRPr="00085A1B">
              <w:t>56.889</w:t>
            </w:r>
          </w:p>
        </w:tc>
        <w:tc>
          <w:tcPr>
            <w:tcW w:w="1089" w:type="dxa"/>
            <w:shd w:val="clear" w:color="auto" w:fill="auto"/>
            <w:noWrap/>
            <w:vAlign w:val="bottom"/>
          </w:tcPr>
          <w:p w:rsidR="00BD2D89" w:rsidRPr="00085A1B" w:rsidRDefault="00BD2D89" w:rsidP="00085A1B">
            <w:pPr>
              <w:pStyle w:val="Heading5"/>
            </w:pPr>
            <w:r w:rsidRPr="00085A1B">
              <w:t>5.722</w:t>
            </w:r>
          </w:p>
        </w:tc>
        <w:tc>
          <w:tcPr>
            <w:tcW w:w="1297" w:type="dxa"/>
            <w:shd w:val="clear" w:color="auto" w:fill="auto"/>
            <w:noWrap/>
            <w:vAlign w:val="bottom"/>
          </w:tcPr>
          <w:p w:rsidR="00BD2D89" w:rsidRPr="00085A1B" w:rsidRDefault="00BD2D89" w:rsidP="00085A1B">
            <w:pPr>
              <w:pStyle w:val="Heading5"/>
            </w:pPr>
            <w:r w:rsidRPr="00085A1B">
              <w:t>3.984</w:t>
            </w:r>
          </w:p>
        </w:tc>
      </w:tr>
      <w:tr w:rsidR="00BD2D89" w:rsidRPr="00085A1B" w:rsidTr="00085A1B">
        <w:trPr>
          <w:trHeight w:val="70"/>
          <w:jc w:val="center"/>
        </w:trPr>
        <w:tc>
          <w:tcPr>
            <w:tcW w:w="2455" w:type="dxa"/>
            <w:shd w:val="clear" w:color="auto" w:fill="auto"/>
            <w:noWrap/>
            <w:vAlign w:val="center"/>
            <w:hideMark/>
          </w:tcPr>
          <w:p w:rsidR="00BD2D89" w:rsidRPr="00085A1B" w:rsidRDefault="00BD2D89" w:rsidP="00085A1B">
            <w:pPr>
              <w:pStyle w:val="Heading5"/>
            </w:pPr>
            <w:r w:rsidRPr="00085A1B">
              <w:t>Antar B</w:t>
            </w:r>
          </w:p>
        </w:tc>
        <w:tc>
          <w:tcPr>
            <w:tcW w:w="1084" w:type="dxa"/>
            <w:shd w:val="clear" w:color="auto" w:fill="auto"/>
            <w:noWrap/>
            <w:vAlign w:val="bottom"/>
          </w:tcPr>
          <w:p w:rsidR="00BD2D89" w:rsidRPr="00085A1B" w:rsidRDefault="00BD2D89" w:rsidP="00085A1B">
            <w:pPr>
              <w:pStyle w:val="Heading5"/>
            </w:pPr>
            <w:r w:rsidRPr="00085A1B">
              <w:t>98.737</w:t>
            </w:r>
          </w:p>
        </w:tc>
        <w:tc>
          <w:tcPr>
            <w:tcW w:w="1109" w:type="dxa"/>
            <w:shd w:val="clear" w:color="auto" w:fill="auto"/>
            <w:noWrap/>
            <w:vAlign w:val="bottom"/>
            <w:hideMark/>
          </w:tcPr>
          <w:p w:rsidR="00BD2D89" w:rsidRPr="00085A1B" w:rsidRDefault="00BD2D89" w:rsidP="00085A1B">
            <w:pPr>
              <w:pStyle w:val="Heading5"/>
            </w:pPr>
            <w:r w:rsidRPr="00085A1B">
              <w:t>1</w:t>
            </w:r>
          </w:p>
        </w:tc>
        <w:tc>
          <w:tcPr>
            <w:tcW w:w="1200" w:type="dxa"/>
            <w:shd w:val="clear" w:color="auto" w:fill="auto"/>
            <w:noWrap/>
            <w:vAlign w:val="bottom"/>
          </w:tcPr>
          <w:p w:rsidR="00BD2D89" w:rsidRPr="00085A1B" w:rsidRDefault="00BD2D89" w:rsidP="00085A1B">
            <w:pPr>
              <w:pStyle w:val="Heading5"/>
            </w:pPr>
            <w:r w:rsidRPr="00085A1B">
              <w:t>98.737</w:t>
            </w:r>
          </w:p>
        </w:tc>
        <w:tc>
          <w:tcPr>
            <w:tcW w:w="1089" w:type="dxa"/>
            <w:shd w:val="clear" w:color="auto" w:fill="auto"/>
            <w:noWrap/>
            <w:vAlign w:val="bottom"/>
          </w:tcPr>
          <w:p w:rsidR="00BD2D89" w:rsidRPr="00085A1B" w:rsidRDefault="00BD2D89" w:rsidP="00085A1B">
            <w:pPr>
              <w:pStyle w:val="Heading5"/>
            </w:pPr>
            <w:r w:rsidRPr="00085A1B">
              <w:t>9.932</w:t>
            </w:r>
          </w:p>
        </w:tc>
        <w:tc>
          <w:tcPr>
            <w:tcW w:w="1297" w:type="dxa"/>
            <w:shd w:val="clear" w:color="auto" w:fill="auto"/>
            <w:noWrap/>
            <w:vAlign w:val="bottom"/>
          </w:tcPr>
          <w:p w:rsidR="00BD2D89" w:rsidRPr="00085A1B" w:rsidRDefault="00BD2D89" w:rsidP="00085A1B">
            <w:pPr>
              <w:pStyle w:val="Heading5"/>
            </w:pPr>
            <w:r w:rsidRPr="00085A1B">
              <w:t>3.984</w:t>
            </w:r>
          </w:p>
        </w:tc>
      </w:tr>
      <w:tr w:rsidR="00BD2D89" w:rsidRPr="00085A1B" w:rsidTr="00085A1B">
        <w:trPr>
          <w:trHeight w:val="70"/>
          <w:jc w:val="center"/>
        </w:trPr>
        <w:tc>
          <w:tcPr>
            <w:tcW w:w="2455" w:type="dxa"/>
            <w:shd w:val="clear" w:color="auto" w:fill="auto"/>
            <w:noWrap/>
            <w:vAlign w:val="center"/>
            <w:hideMark/>
          </w:tcPr>
          <w:p w:rsidR="00BD2D89" w:rsidRPr="00085A1B" w:rsidRDefault="00BD2D89" w:rsidP="00085A1B">
            <w:pPr>
              <w:pStyle w:val="Heading5"/>
            </w:pPr>
            <w:r w:rsidRPr="00085A1B">
              <w:t>Interaksi AxB</w:t>
            </w:r>
          </w:p>
        </w:tc>
        <w:tc>
          <w:tcPr>
            <w:tcW w:w="1084" w:type="dxa"/>
            <w:shd w:val="clear" w:color="auto" w:fill="auto"/>
            <w:noWrap/>
            <w:vAlign w:val="bottom"/>
          </w:tcPr>
          <w:p w:rsidR="00BD2D89" w:rsidRPr="00085A1B" w:rsidRDefault="00BD2D89" w:rsidP="00085A1B">
            <w:pPr>
              <w:pStyle w:val="Heading5"/>
            </w:pPr>
            <w:r w:rsidRPr="00085A1B">
              <w:t>433.668</w:t>
            </w:r>
          </w:p>
        </w:tc>
        <w:tc>
          <w:tcPr>
            <w:tcW w:w="1109" w:type="dxa"/>
            <w:shd w:val="clear" w:color="auto" w:fill="auto"/>
            <w:noWrap/>
            <w:vAlign w:val="bottom"/>
            <w:hideMark/>
          </w:tcPr>
          <w:p w:rsidR="00BD2D89" w:rsidRPr="00085A1B" w:rsidRDefault="00BD2D89" w:rsidP="00085A1B">
            <w:pPr>
              <w:pStyle w:val="Heading5"/>
            </w:pPr>
            <w:r w:rsidRPr="00085A1B">
              <w:t>1</w:t>
            </w:r>
          </w:p>
        </w:tc>
        <w:tc>
          <w:tcPr>
            <w:tcW w:w="1200" w:type="dxa"/>
            <w:shd w:val="clear" w:color="auto" w:fill="auto"/>
            <w:noWrap/>
            <w:vAlign w:val="bottom"/>
          </w:tcPr>
          <w:p w:rsidR="00BD2D89" w:rsidRPr="00085A1B" w:rsidRDefault="00BD2D89" w:rsidP="00085A1B">
            <w:pPr>
              <w:pStyle w:val="Heading5"/>
            </w:pPr>
            <w:r w:rsidRPr="00085A1B">
              <w:t>433.668</w:t>
            </w:r>
          </w:p>
        </w:tc>
        <w:tc>
          <w:tcPr>
            <w:tcW w:w="1089" w:type="dxa"/>
            <w:shd w:val="clear" w:color="auto" w:fill="auto"/>
            <w:noWrap/>
            <w:vAlign w:val="bottom"/>
          </w:tcPr>
          <w:p w:rsidR="00BD2D89" w:rsidRPr="00085A1B" w:rsidRDefault="00BD2D89" w:rsidP="00085A1B">
            <w:pPr>
              <w:pStyle w:val="Heading5"/>
            </w:pPr>
            <w:r w:rsidRPr="00085A1B">
              <w:t>43.623</w:t>
            </w:r>
          </w:p>
        </w:tc>
        <w:tc>
          <w:tcPr>
            <w:tcW w:w="1297" w:type="dxa"/>
            <w:shd w:val="clear" w:color="auto" w:fill="auto"/>
            <w:noWrap/>
            <w:vAlign w:val="bottom"/>
          </w:tcPr>
          <w:p w:rsidR="00BD2D89" w:rsidRPr="00085A1B" w:rsidRDefault="00BD2D89" w:rsidP="00085A1B">
            <w:pPr>
              <w:pStyle w:val="Heading5"/>
            </w:pPr>
            <w:r w:rsidRPr="00085A1B">
              <w:t>3.984</w:t>
            </w:r>
          </w:p>
        </w:tc>
      </w:tr>
      <w:tr w:rsidR="00BD2D89" w:rsidRPr="00085A1B" w:rsidTr="00085A1B">
        <w:trPr>
          <w:trHeight w:val="70"/>
          <w:jc w:val="center"/>
        </w:trPr>
        <w:tc>
          <w:tcPr>
            <w:tcW w:w="2455" w:type="dxa"/>
            <w:shd w:val="clear" w:color="auto" w:fill="auto"/>
            <w:noWrap/>
            <w:vAlign w:val="center"/>
            <w:hideMark/>
          </w:tcPr>
          <w:p w:rsidR="00BD2D89" w:rsidRPr="00085A1B" w:rsidRDefault="00BD2D89" w:rsidP="00085A1B">
            <w:pPr>
              <w:pStyle w:val="Heading5"/>
            </w:pPr>
            <w:r w:rsidRPr="00085A1B">
              <w:t>KA (X)</w:t>
            </w:r>
          </w:p>
        </w:tc>
        <w:tc>
          <w:tcPr>
            <w:tcW w:w="1084" w:type="dxa"/>
            <w:shd w:val="clear" w:color="auto" w:fill="auto"/>
            <w:noWrap/>
            <w:vAlign w:val="bottom"/>
          </w:tcPr>
          <w:p w:rsidR="00BD2D89" w:rsidRPr="00085A1B" w:rsidRDefault="00BD2D89" w:rsidP="00085A1B">
            <w:pPr>
              <w:pStyle w:val="Heading5"/>
            </w:pPr>
            <w:r w:rsidRPr="00085A1B">
              <w:t>294.62</w:t>
            </w:r>
          </w:p>
        </w:tc>
        <w:tc>
          <w:tcPr>
            <w:tcW w:w="1109" w:type="dxa"/>
            <w:shd w:val="clear" w:color="auto" w:fill="auto"/>
            <w:noWrap/>
            <w:vAlign w:val="bottom"/>
            <w:hideMark/>
          </w:tcPr>
          <w:p w:rsidR="00BD2D89" w:rsidRPr="00085A1B" w:rsidRDefault="00BD2D89" w:rsidP="00085A1B">
            <w:pPr>
              <w:pStyle w:val="Heading5"/>
            </w:pPr>
            <w:r w:rsidRPr="00085A1B">
              <w:t>1</w:t>
            </w:r>
          </w:p>
        </w:tc>
        <w:tc>
          <w:tcPr>
            <w:tcW w:w="1200" w:type="dxa"/>
            <w:shd w:val="clear" w:color="auto" w:fill="auto"/>
            <w:noWrap/>
            <w:vAlign w:val="bottom"/>
          </w:tcPr>
          <w:p w:rsidR="00BD2D89" w:rsidRPr="00085A1B" w:rsidRDefault="00BD2D89" w:rsidP="00085A1B">
            <w:pPr>
              <w:pStyle w:val="Heading5"/>
            </w:pPr>
            <w:r w:rsidRPr="00085A1B">
              <w:t>294.622</w:t>
            </w:r>
          </w:p>
        </w:tc>
        <w:tc>
          <w:tcPr>
            <w:tcW w:w="1089" w:type="dxa"/>
            <w:shd w:val="clear" w:color="auto" w:fill="auto"/>
            <w:noWrap/>
            <w:vAlign w:val="bottom"/>
          </w:tcPr>
          <w:p w:rsidR="00BD2D89" w:rsidRPr="00085A1B" w:rsidRDefault="00BD2D89" w:rsidP="00085A1B">
            <w:pPr>
              <w:pStyle w:val="Heading5"/>
            </w:pPr>
            <w:r w:rsidRPr="00085A1B">
              <w:t>29.636</w:t>
            </w:r>
          </w:p>
        </w:tc>
        <w:tc>
          <w:tcPr>
            <w:tcW w:w="1297" w:type="dxa"/>
            <w:shd w:val="clear" w:color="auto" w:fill="auto"/>
            <w:noWrap/>
            <w:vAlign w:val="bottom"/>
          </w:tcPr>
          <w:p w:rsidR="00BD2D89" w:rsidRPr="00085A1B" w:rsidRDefault="00BD2D89" w:rsidP="00085A1B">
            <w:pPr>
              <w:pStyle w:val="Heading5"/>
            </w:pPr>
            <w:r w:rsidRPr="00085A1B">
              <w:t>3.984</w:t>
            </w:r>
          </w:p>
        </w:tc>
      </w:tr>
      <w:tr w:rsidR="00BD2D89" w:rsidRPr="00085A1B" w:rsidTr="00085A1B">
        <w:trPr>
          <w:trHeight w:val="70"/>
          <w:jc w:val="center"/>
        </w:trPr>
        <w:tc>
          <w:tcPr>
            <w:tcW w:w="2455" w:type="dxa"/>
            <w:shd w:val="clear" w:color="auto" w:fill="auto"/>
            <w:noWrap/>
            <w:vAlign w:val="center"/>
            <w:hideMark/>
          </w:tcPr>
          <w:p w:rsidR="00BD2D89" w:rsidRPr="00085A1B" w:rsidRDefault="00BD2D89" w:rsidP="00085A1B">
            <w:pPr>
              <w:pStyle w:val="Heading5"/>
            </w:pPr>
            <w:r w:rsidRPr="00085A1B">
              <w:t>Dalam</w:t>
            </w:r>
          </w:p>
        </w:tc>
        <w:tc>
          <w:tcPr>
            <w:tcW w:w="1084" w:type="dxa"/>
            <w:shd w:val="clear" w:color="auto" w:fill="auto"/>
            <w:noWrap/>
            <w:vAlign w:val="bottom"/>
          </w:tcPr>
          <w:p w:rsidR="00BD2D89" w:rsidRPr="00085A1B" w:rsidRDefault="00BD2D89" w:rsidP="00085A1B">
            <w:pPr>
              <w:pStyle w:val="Heading5"/>
            </w:pPr>
            <w:r w:rsidRPr="00085A1B">
              <w:t>666.07</w:t>
            </w:r>
          </w:p>
        </w:tc>
        <w:tc>
          <w:tcPr>
            <w:tcW w:w="1109" w:type="dxa"/>
            <w:shd w:val="clear" w:color="auto" w:fill="auto"/>
            <w:noWrap/>
            <w:vAlign w:val="bottom"/>
            <w:hideMark/>
          </w:tcPr>
          <w:p w:rsidR="00BD2D89" w:rsidRPr="00085A1B" w:rsidRDefault="00BD2D89" w:rsidP="00085A1B">
            <w:pPr>
              <w:pStyle w:val="Heading5"/>
            </w:pPr>
            <w:r w:rsidRPr="00085A1B">
              <w:t>67</w:t>
            </w:r>
          </w:p>
        </w:tc>
        <w:tc>
          <w:tcPr>
            <w:tcW w:w="1200" w:type="dxa"/>
            <w:shd w:val="clear" w:color="auto" w:fill="auto"/>
            <w:noWrap/>
            <w:vAlign w:val="bottom"/>
          </w:tcPr>
          <w:p w:rsidR="00BD2D89" w:rsidRPr="00085A1B" w:rsidRDefault="00BD2D89" w:rsidP="00085A1B">
            <w:pPr>
              <w:pStyle w:val="Heading5"/>
            </w:pPr>
            <w:r w:rsidRPr="00085A1B">
              <w:t>9.941</w:t>
            </w:r>
          </w:p>
        </w:tc>
        <w:tc>
          <w:tcPr>
            <w:tcW w:w="1089" w:type="dxa"/>
            <w:shd w:val="clear" w:color="auto" w:fill="auto"/>
            <w:noWrap/>
            <w:vAlign w:val="bottom"/>
          </w:tcPr>
          <w:p w:rsidR="00BD2D89" w:rsidRPr="00085A1B" w:rsidRDefault="00BD2D89" w:rsidP="00085A1B">
            <w:pPr>
              <w:pStyle w:val="Heading5"/>
            </w:pPr>
            <w:r w:rsidRPr="00085A1B">
              <w:t>-</w:t>
            </w:r>
          </w:p>
        </w:tc>
        <w:tc>
          <w:tcPr>
            <w:tcW w:w="1297" w:type="dxa"/>
            <w:shd w:val="clear" w:color="auto" w:fill="auto"/>
            <w:noWrap/>
            <w:vAlign w:val="bottom"/>
          </w:tcPr>
          <w:p w:rsidR="00BD2D89" w:rsidRPr="00085A1B" w:rsidRDefault="00BD2D89" w:rsidP="00085A1B">
            <w:pPr>
              <w:pStyle w:val="Heading5"/>
            </w:pPr>
            <w:r w:rsidRPr="00085A1B">
              <w:t>-</w:t>
            </w:r>
          </w:p>
        </w:tc>
      </w:tr>
      <w:tr w:rsidR="00BD2D89" w:rsidRPr="00085A1B" w:rsidTr="00085A1B">
        <w:trPr>
          <w:trHeight w:val="70"/>
          <w:jc w:val="center"/>
        </w:trPr>
        <w:tc>
          <w:tcPr>
            <w:tcW w:w="2455" w:type="dxa"/>
            <w:shd w:val="clear" w:color="auto" w:fill="auto"/>
            <w:noWrap/>
            <w:vAlign w:val="center"/>
            <w:hideMark/>
          </w:tcPr>
          <w:p w:rsidR="00BD2D89" w:rsidRPr="00085A1B" w:rsidRDefault="00BD2D89" w:rsidP="00085A1B">
            <w:pPr>
              <w:pStyle w:val="Heading5"/>
            </w:pPr>
            <w:r w:rsidRPr="00085A1B">
              <w:t>Total</w:t>
            </w:r>
          </w:p>
        </w:tc>
        <w:tc>
          <w:tcPr>
            <w:tcW w:w="1084" w:type="dxa"/>
            <w:shd w:val="clear" w:color="auto" w:fill="auto"/>
            <w:noWrap/>
            <w:vAlign w:val="bottom"/>
          </w:tcPr>
          <w:p w:rsidR="00BD2D89" w:rsidRPr="00085A1B" w:rsidRDefault="00BD2D89" w:rsidP="00085A1B">
            <w:pPr>
              <w:pStyle w:val="Heading5"/>
            </w:pPr>
            <w:r w:rsidRPr="00085A1B">
              <w:t>1255.37</w:t>
            </w:r>
          </w:p>
        </w:tc>
        <w:tc>
          <w:tcPr>
            <w:tcW w:w="1109" w:type="dxa"/>
            <w:shd w:val="clear" w:color="auto" w:fill="auto"/>
            <w:noWrap/>
            <w:vAlign w:val="bottom"/>
            <w:hideMark/>
          </w:tcPr>
          <w:p w:rsidR="00BD2D89" w:rsidRPr="00085A1B" w:rsidRDefault="00BD2D89" w:rsidP="00085A1B">
            <w:pPr>
              <w:pStyle w:val="Heading5"/>
            </w:pPr>
            <w:r w:rsidRPr="00085A1B">
              <w:t>70</w:t>
            </w:r>
          </w:p>
        </w:tc>
        <w:tc>
          <w:tcPr>
            <w:tcW w:w="1200" w:type="dxa"/>
            <w:shd w:val="clear" w:color="auto" w:fill="auto"/>
            <w:noWrap/>
            <w:vAlign w:val="bottom"/>
            <w:hideMark/>
          </w:tcPr>
          <w:p w:rsidR="00BD2D89" w:rsidRPr="00085A1B" w:rsidRDefault="00BD2D89" w:rsidP="00085A1B">
            <w:pPr>
              <w:pStyle w:val="Heading5"/>
            </w:pPr>
            <w:r w:rsidRPr="00085A1B">
              <w:t>-</w:t>
            </w:r>
          </w:p>
        </w:tc>
        <w:tc>
          <w:tcPr>
            <w:tcW w:w="1089" w:type="dxa"/>
            <w:shd w:val="clear" w:color="auto" w:fill="auto"/>
            <w:noWrap/>
            <w:vAlign w:val="bottom"/>
            <w:hideMark/>
          </w:tcPr>
          <w:p w:rsidR="00BD2D89" w:rsidRPr="00085A1B" w:rsidRDefault="00BD2D89" w:rsidP="00085A1B">
            <w:pPr>
              <w:pStyle w:val="Heading5"/>
            </w:pPr>
            <w:r w:rsidRPr="00085A1B">
              <w:t>-</w:t>
            </w:r>
          </w:p>
        </w:tc>
        <w:tc>
          <w:tcPr>
            <w:tcW w:w="1297" w:type="dxa"/>
            <w:shd w:val="clear" w:color="auto" w:fill="auto"/>
            <w:noWrap/>
            <w:vAlign w:val="bottom"/>
            <w:hideMark/>
          </w:tcPr>
          <w:p w:rsidR="00BD2D89" w:rsidRPr="00085A1B" w:rsidRDefault="00BD2D89" w:rsidP="00085A1B">
            <w:pPr>
              <w:pStyle w:val="Heading5"/>
            </w:pPr>
            <w:r w:rsidRPr="00085A1B">
              <w:t>-</w:t>
            </w:r>
          </w:p>
        </w:tc>
      </w:tr>
    </w:tbl>
    <w:p w:rsidR="00BD2D89" w:rsidRDefault="00BD2D89" w:rsidP="00085A1B">
      <w:pPr>
        <w:pStyle w:val="Heading5"/>
        <w:sectPr w:rsidR="00BD2D89" w:rsidSect="00BD2D89">
          <w:type w:val="continuous"/>
          <w:pgSz w:w="11907" w:h="16840" w:code="9"/>
          <w:pgMar w:top="1389" w:right="1389" w:bottom="1389" w:left="1389" w:header="720" w:footer="720" w:gutter="0"/>
          <w:pgNumType w:start="2"/>
          <w:cols w:space="283"/>
          <w:docGrid w:linePitch="360"/>
        </w:sectPr>
      </w:pPr>
    </w:p>
    <w:p w:rsidR="00BD2D89" w:rsidRDefault="00BD2D89" w:rsidP="00BD2D89">
      <w:pPr>
        <w:pStyle w:val="Heading4"/>
      </w:pPr>
      <w:r>
        <w:t>Keterangan :</w:t>
      </w:r>
    </w:p>
    <w:p w:rsidR="00BD2D89" w:rsidRDefault="00085A1B" w:rsidP="00085A1B">
      <w:pPr>
        <w:pStyle w:val="Heading4"/>
        <w:ind w:firstLine="0"/>
      </w:pPr>
      <w:r>
        <w:t xml:space="preserve">** </w:t>
      </w:r>
      <w:r w:rsidR="00BD2D89">
        <w:t>: sangat signifikan (F</w:t>
      </w:r>
      <w:r w:rsidR="00BD2D89" w:rsidRPr="007C503A">
        <w:rPr>
          <w:vertAlign w:val="subscript"/>
        </w:rPr>
        <w:t>hitung</w:t>
      </w:r>
      <w:r w:rsidR="00BD2D89">
        <w:t>&lt;F</w:t>
      </w:r>
      <w:r w:rsidR="00BD2D89" w:rsidRPr="007C503A">
        <w:rPr>
          <w:vertAlign w:val="subscript"/>
        </w:rPr>
        <w:t>tabel</w:t>
      </w:r>
      <w:r w:rsidR="00BD2D89">
        <w:t xml:space="preserve"> pada alpha 0.05)</w:t>
      </w:r>
    </w:p>
    <w:p w:rsidR="00BD2D89" w:rsidRDefault="00085A1B" w:rsidP="00085A1B">
      <w:pPr>
        <w:pStyle w:val="Heading4"/>
        <w:ind w:firstLine="0"/>
      </w:pPr>
      <w:r>
        <w:t>T</w:t>
      </w:r>
      <w:r w:rsidR="00BD2D89">
        <w:t>s</w:t>
      </w:r>
      <w:r>
        <w:t xml:space="preserve"> </w:t>
      </w:r>
      <w:r w:rsidR="00BD2D89">
        <w:t>: tidak signifikan (F</w:t>
      </w:r>
      <w:r w:rsidR="00BD2D89" w:rsidRPr="007C503A">
        <w:rPr>
          <w:vertAlign w:val="subscript"/>
        </w:rPr>
        <w:t>hitung</w:t>
      </w:r>
      <w:r w:rsidR="00BD2D89">
        <w:t>&lt;F</w:t>
      </w:r>
      <w:r w:rsidR="00BD2D89" w:rsidRPr="007C503A">
        <w:rPr>
          <w:vertAlign w:val="subscript"/>
        </w:rPr>
        <w:t>tabel</w:t>
      </w:r>
      <w:r w:rsidR="00BD2D89">
        <w:t>)</w:t>
      </w:r>
    </w:p>
    <w:p w:rsidR="00BD2D89" w:rsidRDefault="00085A1B" w:rsidP="00085A1B">
      <w:pPr>
        <w:pStyle w:val="Heading4"/>
        <w:ind w:firstLine="0"/>
      </w:pPr>
      <w:r>
        <w:t>D</w:t>
      </w:r>
      <w:r w:rsidR="00BD2D89">
        <w:t>b</w:t>
      </w:r>
      <w:r>
        <w:t xml:space="preserve"> </w:t>
      </w:r>
      <w:r w:rsidR="00BD2D89">
        <w:t>: Derajat bebas</w:t>
      </w:r>
    </w:p>
    <w:p w:rsidR="00BD2D89" w:rsidRPr="007C503A" w:rsidRDefault="00BD2D89" w:rsidP="00085A1B">
      <w:pPr>
        <w:pStyle w:val="Heading4"/>
        <w:ind w:firstLine="0"/>
      </w:pPr>
      <w:r>
        <w:t>JK</w:t>
      </w:r>
      <w:r w:rsidRPr="007C503A">
        <w:rPr>
          <w:vertAlign w:val="subscript"/>
        </w:rPr>
        <w:t>res</w:t>
      </w:r>
      <w:r w:rsidR="00085A1B">
        <w:rPr>
          <w:vertAlign w:val="subscript"/>
        </w:rPr>
        <w:t xml:space="preserve"> </w:t>
      </w:r>
      <w:r>
        <w:t>: Jumlah kuadrat residu</w:t>
      </w:r>
    </w:p>
    <w:p w:rsidR="00BD2D89" w:rsidRDefault="00BD2D89" w:rsidP="00085A1B">
      <w:pPr>
        <w:pStyle w:val="Heading4"/>
        <w:ind w:firstLine="0"/>
      </w:pPr>
      <w:r>
        <w:t>RJK</w:t>
      </w:r>
      <w:r w:rsidRPr="007C503A">
        <w:rPr>
          <w:vertAlign w:val="subscript"/>
        </w:rPr>
        <w:t>res</w:t>
      </w:r>
      <w:r w:rsidR="00085A1B">
        <w:t xml:space="preserve"> </w:t>
      </w:r>
      <w:r>
        <w:t>: Rerata jumlah kuadrat residu</w:t>
      </w:r>
    </w:p>
    <w:p w:rsidR="00BD2D89" w:rsidRDefault="00BD2D89" w:rsidP="00BD2D89">
      <w:pPr>
        <w:pStyle w:val="Heading4"/>
      </w:pPr>
    </w:p>
    <w:p w:rsidR="00BD2D89" w:rsidRPr="00793152" w:rsidRDefault="00BD2D89" w:rsidP="00085A1B">
      <w:pPr>
        <w:pStyle w:val="Heading4"/>
      </w:pPr>
      <w:r w:rsidRPr="00793152">
        <w:t>Berdasarkan hasil uji analisis kovarian dan uji scheffe di atas, dapat dijelaskan sebagai berikut.</w:t>
      </w:r>
    </w:p>
    <w:p w:rsidR="00085A1B" w:rsidRPr="00580885" w:rsidRDefault="00085A1B" w:rsidP="00085A1B">
      <w:pPr>
        <w:pStyle w:val="Heading4"/>
        <w:ind w:firstLine="0"/>
        <w:rPr>
          <w:sz w:val="10"/>
        </w:rPr>
      </w:pPr>
    </w:p>
    <w:p w:rsidR="00BD2D89" w:rsidRPr="00085A1B" w:rsidRDefault="00BD2D89" w:rsidP="00085A1B">
      <w:pPr>
        <w:pStyle w:val="Heading4"/>
        <w:ind w:firstLine="0"/>
        <w:rPr>
          <w:b/>
        </w:rPr>
      </w:pPr>
      <w:r w:rsidRPr="00085A1B">
        <w:rPr>
          <w:b/>
        </w:rPr>
        <w:t xml:space="preserve">Perbedaan Hasil Belajar Sejarah Antara Siswa Yang Menggunakan Model Pembelajaran GI dan STAD </w:t>
      </w:r>
    </w:p>
    <w:p w:rsidR="00BD2D89" w:rsidRPr="00793152" w:rsidRDefault="00BD2D89" w:rsidP="00BD2D89">
      <w:pPr>
        <w:pStyle w:val="Heading4"/>
      </w:pPr>
      <w:r w:rsidRPr="00793152">
        <w:t>Hipotesis yang diuji:</w:t>
      </w:r>
    </w:p>
    <w:p w:rsidR="00BD2D89" w:rsidRPr="00505C6F" w:rsidRDefault="00014C02" w:rsidP="00BD2D89">
      <w:pPr>
        <w:pStyle w:val="Heading4"/>
      </w:pPr>
      <m:oMathPara>
        <m:oMath>
          <m:sSub>
            <m:sSubPr>
              <m:ctrlPr>
                <w:rPr>
                  <w:rFonts w:ascii="Cambria Math" w:hAnsi="Cambria Math"/>
                  <w:szCs w:val="24"/>
                </w:rPr>
              </m:ctrlPr>
            </m:sSubPr>
            <m:e>
              <m:r>
                <m:rPr>
                  <m:sty m:val="p"/>
                </m:rPr>
                <w:rPr>
                  <w:rFonts w:ascii="Cambria Math" w:hAnsi="Cambria Math"/>
                  <w:szCs w:val="24"/>
                </w:rPr>
                <m:t>H</m:t>
              </m:r>
            </m:e>
            <m:sub>
              <m:r>
                <m:rPr>
                  <m:sty m:val="p"/>
                </m:rPr>
                <w:rPr>
                  <w:rFonts w:ascii="Cambria Math" w:hAnsi="Cambria Math"/>
                  <w:szCs w:val="24"/>
                </w:rPr>
                <m:t>0</m:t>
              </m:r>
            </m:sub>
          </m:sSub>
          <m:r>
            <m:rPr>
              <m:sty m:val="p"/>
            </m:rPr>
            <w:rPr>
              <w:rFonts w:ascii="Cambria Math" w:hAnsi="Cambria Math"/>
              <w:szCs w:val="24"/>
            </w:rPr>
            <m:t>:</m:t>
          </m:r>
          <m:sSub>
            <m:sSubPr>
              <m:ctrlPr>
                <w:rPr>
                  <w:rFonts w:ascii="Cambria Math" w:hAnsi="Cambria Math"/>
                  <w:szCs w:val="24"/>
                </w:rPr>
              </m:ctrlPr>
            </m:sSubPr>
            <m:e>
              <m:r>
                <m:rPr>
                  <m:sty m:val="p"/>
                </m:rPr>
                <w:rPr>
                  <w:rFonts w:ascii="Cambria Math" w:hAnsi="Cambria Math"/>
                  <w:szCs w:val="24"/>
                </w:rPr>
                <m:t>μ</m:t>
              </m:r>
            </m:e>
            <m:sub>
              <m:r>
                <m:rPr>
                  <m:sty m:val="p"/>
                </m:rPr>
                <w:rPr>
                  <w:rFonts w:ascii="Cambria Math" w:hAnsi="Cambria Math"/>
                  <w:szCs w:val="24"/>
                </w:rPr>
                <m:t>A1</m:t>
              </m:r>
            </m:sub>
          </m:sSub>
          <m:r>
            <m:rPr>
              <m:sty m:val="p"/>
            </m:rPr>
            <w:rPr>
              <w:rFonts w:ascii="Cambria Math" w:hAnsi="Cambria Math"/>
              <w:szCs w:val="24"/>
            </w:rPr>
            <m:t>≤</m:t>
          </m:r>
          <m:sSub>
            <m:sSubPr>
              <m:ctrlPr>
                <w:rPr>
                  <w:rFonts w:ascii="Cambria Math" w:hAnsi="Cambria Math"/>
                  <w:szCs w:val="24"/>
                </w:rPr>
              </m:ctrlPr>
            </m:sSubPr>
            <m:e>
              <m:r>
                <m:rPr>
                  <m:sty m:val="p"/>
                </m:rPr>
                <w:rPr>
                  <w:rFonts w:ascii="Cambria Math" w:hAnsi="Cambria Math"/>
                  <w:szCs w:val="24"/>
                </w:rPr>
                <m:t>μ</m:t>
              </m:r>
            </m:e>
            <m:sub>
              <m:r>
                <m:rPr>
                  <m:sty m:val="p"/>
                </m:rPr>
                <w:rPr>
                  <w:rFonts w:ascii="Cambria Math" w:hAnsi="Cambria Math"/>
                  <w:szCs w:val="24"/>
                </w:rPr>
                <m:t>A2</m:t>
              </m:r>
            </m:sub>
          </m:sSub>
        </m:oMath>
      </m:oMathPara>
    </w:p>
    <w:p w:rsidR="00BD2D89" w:rsidRPr="00505C6F" w:rsidRDefault="00014C02" w:rsidP="00BD2D89">
      <w:pPr>
        <w:pStyle w:val="Heading4"/>
      </w:pPr>
      <m:oMathPara>
        <m:oMath>
          <m:sSub>
            <m:sSubPr>
              <m:ctrlPr>
                <w:rPr>
                  <w:rFonts w:ascii="Cambria Math" w:hAnsi="Cambria Math"/>
                  <w:szCs w:val="24"/>
                </w:rPr>
              </m:ctrlPr>
            </m:sSubPr>
            <m:e>
              <m:r>
                <m:rPr>
                  <m:sty m:val="p"/>
                </m:rPr>
                <w:rPr>
                  <w:rFonts w:ascii="Cambria Math" w:hAnsi="Cambria Math"/>
                  <w:szCs w:val="24"/>
                </w:rPr>
                <m:t>H</m:t>
              </m:r>
            </m:e>
            <m:sub>
              <m:r>
                <m:rPr>
                  <m:sty m:val="p"/>
                </m:rPr>
                <w:rPr>
                  <w:rFonts w:ascii="Cambria Math" w:hAnsi="Cambria Math"/>
                  <w:szCs w:val="24"/>
                </w:rPr>
                <m:t>1</m:t>
              </m:r>
            </m:sub>
          </m:sSub>
          <m:r>
            <m:rPr>
              <m:sty m:val="p"/>
            </m:rPr>
            <w:rPr>
              <w:rFonts w:ascii="Cambria Math" w:hAnsi="Cambria Math"/>
              <w:szCs w:val="24"/>
            </w:rPr>
            <m:t>:</m:t>
          </m:r>
          <m:sSub>
            <m:sSubPr>
              <m:ctrlPr>
                <w:rPr>
                  <w:rFonts w:ascii="Cambria Math" w:hAnsi="Cambria Math"/>
                  <w:szCs w:val="24"/>
                </w:rPr>
              </m:ctrlPr>
            </m:sSubPr>
            <m:e>
              <m:r>
                <m:rPr>
                  <m:sty m:val="p"/>
                </m:rPr>
                <w:rPr>
                  <w:rFonts w:ascii="Cambria Math" w:hAnsi="Cambria Math"/>
                  <w:szCs w:val="24"/>
                </w:rPr>
                <m:t>μ</m:t>
              </m:r>
            </m:e>
            <m:sub>
              <m:r>
                <m:rPr>
                  <m:sty m:val="p"/>
                </m:rPr>
                <w:rPr>
                  <w:rFonts w:ascii="Cambria Math" w:hAnsi="Cambria Math"/>
                  <w:szCs w:val="24"/>
                </w:rPr>
                <m:t>A1</m:t>
              </m:r>
            </m:sub>
          </m:sSub>
          <m:r>
            <m:rPr>
              <m:sty m:val="p"/>
            </m:rPr>
            <w:rPr>
              <w:rFonts w:ascii="Cambria Math" w:hAnsi="Cambria Math"/>
              <w:szCs w:val="24"/>
            </w:rPr>
            <m:t>&gt;</m:t>
          </m:r>
          <m:sSub>
            <m:sSubPr>
              <m:ctrlPr>
                <w:rPr>
                  <w:rFonts w:ascii="Cambria Math" w:hAnsi="Cambria Math"/>
                  <w:szCs w:val="24"/>
                </w:rPr>
              </m:ctrlPr>
            </m:sSubPr>
            <m:e>
              <m:r>
                <m:rPr>
                  <m:sty m:val="p"/>
                </m:rPr>
                <w:rPr>
                  <w:rFonts w:ascii="Cambria Math" w:hAnsi="Cambria Math"/>
                  <w:szCs w:val="24"/>
                </w:rPr>
                <m:t>μ</m:t>
              </m:r>
            </m:e>
            <m:sub>
              <m:r>
                <m:rPr>
                  <m:sty m:val="p"/>
                </m:rPr>
                <w:rPr>
                  <w:rFonts w:ascii="Cambria Math" w:hAnsi="Cambria Math"/>
                  <w:szCs w:val="24"/>
                </w:rPr>
                <m:t>A2</m:t>
              </m:r>
            </m:sub>
          </m:sSub>
        </m:oMath>
      </m:oMathPara>
    </w:p>
    <w:p w:rsidR="00BD2D89" w:rsidRPr="00793152" w:rsidRDefault="00BD2D89" w:rsidP="00BD2D89">
      <w:pPr>
        <w:pStyle w:val="Heading4"/>
      </w:pPr>
      <w:r w:rsidRPr="00793152">
        <w:t>Berdasarkan hasil perhitungan anakova pada sumber varians antar A menunjukkan bahwa harga F</w:t>
      </w:r>
      <w:r w:rsidRPr="00793152">
        <w:rPr>
          <w:vertAlign w:val="subscript"/>
        </w:rPr>
        <w:t xml:space="preserve">hitung </w:t>
      </w:r>
      <w:r w:rsidRPr="00793152">
        <w:t>= 5,722 &gt; dari F</w:t>
      </w:r>
      <w:r w:rsidRPr="00793152">
        <w:rPr>
          <w:vertAlign w:val="subscript"/>
        </w:rPr>
        <w:t xml:space="preserve">Tabel </w:t>
      </w:r>
      <w:r w:rsidRPr="00793152">
        <w:t xml:space="preserve">= 3,984 pada </w:t>
      </w:r>
      <m:oMath>
        <m:r>
          <m:rPr>
            <m:sty m:val="p"/>
          </m:rPr>
          <w:rPr>
            <w:rFonts w:ascii="Cambria Math" w:hAnsi="Cambria Math"/>
            <w:szCs w:val="24"/>
          </w:rPr>
          <m:t>α=0,05</m:t>
        </m:r>
      </m:oMath>
      <w:r w:rsidRPr="00793152">
        <w:t>, hipotesis nol ditolak atau terdapat perbedaan hasil belajar sejarah antara siswa yang diajar dengan model pembelajaran GI dan STAD. Dengan demikian, model pembelajaran berpengaruh terhadap hasil belajar sejarah siswa setelah mengontrol kemampuan awal.</w:t>
      </w:r>
    </w:p>
    <w:p w:rsidR="00BD2D89" w:rsidRPr="00BD2D89" w:rsidRDefault="00BD2D89" w:rsidP="00BD2D89">
      <w:pPr>
        <w:pStyle w:val="Heading4"/>
      </w:pPr>
      <w:r w:rsidRPr="00793152">
        <w:t xml:space="preserve">Selanjutnya perolehan nilai rata-rata hasil belajar kelompok siswa yang diajar dengan model pembelajaran GI </w:t>
      </w:r>
      <m:oMath>
        <m:sSub>
          <m:sSubPr>
            <m:ctrlPr>
              <w:rPr>
                <w:rFonts w:ascii="Cambria Math" w:hAnsi="Cambria Math"/>
                <w:i/>
                <w:szCs w:val="24"/>
              </w:rPr>
            </m:ctrlPr>
          </m:sSubPr>
          <m:e>
            <m:acc>
              <m:accPr>
                <m:chr m:val="̅"/>
                <m:ctrlPr>
                  <w:rPr>
                    <w:rFonts w:ascii="Cambria Math" w:hAnsi="Cambria Math"/>
                    <w:i/>
                    <w:szCs w:val="24"/>
                  </w:rPr>
                </m:ctrlPr>
              </m:accPr>
              <m:e>
                <m:r>
                  <w:rPr>
                    <w:rFonts w:ascii="Cambria Math" w:hAnsi="Cambria Math"/>
                    <w:szCs w:val="24"/>
                  </w:rPr>
                  <m:t>Y</m:t>
                </m:r>
              </m:e>
            </m:acc>
          </m:e>
          <m:sub>
            <m:r>
              <w:rPr>
                <w:rFonts w:ascii="Cambria Math" w:hAnsi="Cambria Math"/>
                <w:szCs w:val="24"/>
              </w:rPr>
              <m:t>A1</m:t>
            </m:r>
          </m:sub>
        </m:sSub>
        <m:r>
          <w:rPr>
            <w:rFonts w:ascii="Cambria Math" w:hAnsi="Cambria Math"/>
            <w:szCs w:val="24"/>
          </w:rPr>
          <m:t>=</m:t>
        </m:r>
      </m:oMath>
      <w:r w:rsidRPr="00793152">
        <w:t xml:space="preserve"> 83,67 dan kelompok siswa yang diajar dengan model pembelajaran STAD</w:t>
      </w:r>
      <m:oMath>
        <m:sSub>
          <m:sSubPr>
            <m:ctrlPr>
              <w:rPr>
                <w:rFonts w:ascii="Cambria Math" w:hAnsi="Cambria Math"/>
                <w:i/>
                <w:szCs w:val="24"/>
              </w:rPr>
            </m:ctrlPr>
          </m:sSubPr>
          <m:e>
            <m:acc>
              <m:accPr>
                <m:chr m:val="̅"/>
                <m:ctrlPr>
                  <w:rPr>
                    <w:rFonts w:ascii="Cambria Math" w:hAnsi="Cambria Math"/>
                    <w:i/>
                    <w:szCs w:val="24"/>
                  </w:rPr>
                </m:ctrlPr>
              </m:accPr>
              <m:e>
                <m:r>
                  <w:rPr>
                    <w:rFonts w:ascii="Cambria Math" w:hAnsi="Cambria Math"/>
                    <w:szCs w:val="24"/>
                  </w:rPr>
                  <m:t xml:space="preserve"> Y</m:t>
                </m:r>
              </m:e>
            </m:acc>
          </m:e>
          <m:sub>
            <m:r>
              <w:rPr>
                <w:rFonts w:ascii="Cambria Math" w:hAnsi="Cambria Math"/>
                <w:szCs w:val="24"/>
              </w:rPr>
              <m:t>A2</m:t>
            </m:r>
          </m:sub>
        </m:sSub>
        <m:r>
          <w:rPr>
            <w:rFonts w:ascii="Cambria Math" w:hAnsi="Cambria Math"/>
            <w:szCs w:val="24"/>
          </w:rPr>
          <m:t>=</m:t>
        </m:r>
      </m:oMath>
      <w:r w:rsidRPr="00793152">
        <w:t xml:space="preserve"> 81,89. Terlihat bahwa hasil belajar kelompok siswa yang diajar dengan model pembelajaran GI lebih tinggi daripada hasil belajar siswa yang diajar dengan model pembelajaran STAD. Artinya bahwa model pembelajaran GI terbukti memberikan pengaruh yang lebih efektif terhadap hasil </w:t>
      </w:r>
      <w:r w:rsidRPr="00793152">
        <w:t xml:space="preserve">belajar sejarah siswa sehingga dapat disimpulkan bahwa hasil belajar sejarah siswa yang menggunakan model pembelajaran </w:t>
      </w:r>
      <w:r w:rsidRPr="00793152">
        <w:rPr>
          <w:i/>
          <w:iCs/>
        </w:rPr>
        <w:t>Group Investigation</w:t>
      </w:r>
      <w:r w:rsidRPr="00793152">
        <w:t xml:space="preserve"> (GI) lebih baik daripada siswa yang menggunakan model pembelajaran STAD. Dengan demikian, hipotesis penelitian yang menyatakan bahwa hasil belajar sejarah siswa anatara kelompok siswa yang diajar dengan model </w:t>
      </w:r>
      <w:r>
        <w:t>GI</w:t>
      </w:r>
      <w:r w:rsidRPr="00793152">
        <w:t xml:space="preserve"> lebih tinggi dibandingkan dengan model </w:t>
      </w:r>
      <w:r>
        <w:t>STAD</w:t>
      </w:r>
      <w:r w:rsidRPr="00793152">
        <w:t xml:space="preserve"> setelah mengontrol kemampuan awal siswa, teruji kebenarannya.</w:t>
      </w:r>
    </w:p>
    <w:p w:rsidR="00085A1B" w:rsidRPr="00580885" w:rsidRDefault="00085A1B" w:rsidP="00BD2D89">
      <w:pPr>
        <w:pStyle w:val="Heading3"/>
        <w:rPr>
          <w:sz w:val="8"/>
        </w:rPr>
      </w:pPr>
    </w:p>
    <w:p w:rsidR="00BD2D89" w:rsidRPr="00085A1B" w:rsidRDefault="00BD2D89" w:rsidP="00085A1B">
      <w:pPr>
        <w:pStyle w:val="Heading4"/>
        <w:ind w:firstLine="0"/>
        <w:rPr>
          <w:b/>
        </w:rPr>
      </w:pPr>
      <w:r w:rsidRPr="00085A1B">
        <w:rPr>
          <w:b/>
        </w:rPr>
        <w:t xml:space="preserve">Perbedaan Hasil Belajar Sejarah Antara Siswa yang Menggunakan Dengan Gaya Berpikir FI dan FD </w:t>
      </w:r>
    </w:p>
    <w:p w:rsidR="00BD2D89" w:rsidRPr="00793152" w:rsidRDefault="00BD2D89" w:rsidP="00BD2D89">
      <w:pPr>
        <w:pStyle w:val="Heading4"/>
      </w:pPr>
      <w:r w:rsidRPr="00793152">
        <w:t>Hipotesis yang diuji:</w:t>
      </w:r>
    </w:p>
    <w:p w:rsidR="00BD2D89" w:rsidRPr="00505C6F" w:rsidRDefault="00014C02" w:rsidP="00BD2D89">
      <w:pPr>
        <w:pStyle w:val="Heading4"/>
      </w:pPr>
      <m:oMathPara>
        <m:oMath>
          <m:sSub>
            <m:sSubPr>
              <m:ctrlPr>
                <w:rPr>
                  <w:rFonts w:ascii="Cambria Math" w:hAnsi="Cambria Math"/>
                  <w:szCs w:val="24"/>
                </w:rPr>
              </m:ctrlPr>
            </m:sSubPr>
            <m:e>
              <m:r>
                <m:rPr>
                  <m:sty m:val="p"/>
                </m:rPr>
                <w:rPr>
                  <w:rFonts w:ascii="Cambria Math" w:hAnsi="Cambria Math"/>
                  <w:szCs w:val="24"/>
                </w:rPr>
                <m:t>H</m:t>
              </m:r>
            </m:e>
            <m:sub>
              <m:r>
                <m:rPr>
                  <m:sty m:val="p"/>
                </m:rPr>
                <w:rPr>
                  <w:rFonts w:ascii="Cambria Math" w:hAnsi="Cambria Math"/>
                  <w:szCs w:val="24"/>
                </w:rPr>
                <m:t>0</m:t>
              </m:r>
            </m:sub>
          </m:sSub>
          <m:r>
            <m:rPr>
              <m:sty m:val="p"/>
            </m:rPr>
            <w:rPr>
              <w:rFonts w:ascii="Cambria Math" w:hAnsi="Cambria Math"/>
              <w:szCs w:val="24"/>
            </w:rPr>
            <m:t>:</m:t>
          </m:r>
          <m:sSub>
            <m:sSubPr>
              <m:ctrlPr>
                <w:rPr>
                  <w:rFonts w:ascii="Cambria Math" w:hAnsi="Cambria Math"/>
                  <w:szCs w:val="24"/>
                </w:rPr>
              </m:ctrlPr>
            </m:sSubPr>
            <m:e>
              <m:r>
                <m:rPr>
                  <m:sty m:val="p"/>
                </m:rPr>
                <w:rPr>
                  <w:rFonts w:ascii="Cambria Math" w:hAnsi="Cambria Math"/>
                  <w:szCs w:val="24"/>
                </w:rPr>
                <m:t>μ</m:t>
              </m:r>
            </m:e>
            <m:sub>
              <m:r>
                <m:rPr>
                  <m:sty m:val="p"/>
                </m:rPr>
                <w:rPr>
                  <w:rFonts w:ascii="Cambria Math" w:hAnsi="Cambria Math"/>
                  <w:szCs w:val="24"/>
                </w:rPr>
                <m:t>B1</m:t>
              </m:r>
            </m:sub>
          </m:sSub>
          <m:r>
            <m:rPr>
              <m:sty m:val="p"/>
            </m:rPr>
            <w:rPr>
              <w:rFonts w:ascii="Cambria Math" w:hAnsi="Cambria Math"/>
              <w:szCs w:val="24"/>
            </w:rPr>
            <m:t>≤</m:t>
          </m:r>
          <m:sSub>
            <m:sSubPr>
              <m:ctrlPr>
                <w:rPr>
                  <w:rFonts w:ascii="Cambria Math" w:hAnsi="Cambria Math"/>
                  <w:szCs w:val="24"/>
                </w:rPr>
              </m:ctrlPr>
            </m:sSubPr>
            <m:e>
              <m:r>
                <m:rPr>
                  <m:sty m:val="p"/>
                </m:rPr>
                <w:rPr>
                  <w:rFonts w:ascii="Cambria Math" w:hAnsi="Cambria Math"/>
                  <w:szCs w:val="24"/>
                </w:rPr>
                <m:t>μ</m:t>
              </m:r>
            </m:e>
            <m:sub>
              <m:r>
                <m:rPr>
                  <m:sty m:val="p"/>
                </m:rPr>
                <w:rPr>
                  <w:rFonts w:ascii="Cambria Math" w:hAnsi="Cambria Math"/>
                  <w:szCs w:val="24"/>
                </w:rPr>
                <m:t>B2</m:t>
              </m:r>
            </m:sub>
          </m:sSub>
        </m:oMath>
      </m:oMathPara>
    </w:p>
    <w:p w:rsidR="00BD2D89" w:rsidRPr="00505C6F" w:rsidRDefault="00014C02" w:rsidP="00BD2D89">
      <w:pPr>
        <w:pStyle w:val="Heading4"/>
      </w:pPr>
      <m:oMathPara>
        <m:oMath>
          <m:sSub>
            <m:sSubPr>
              <m:ctrlPr>
                <w:rPr>
                  <w:rFonts w:ascii="Cambria Math" w:hAnsi="Cambria Math"/>
                  <w:szCs w:val="24"/>
                </w:rPr>
              </m:ctrlPr>
            </m:sSubPr>
            <m:e>
              <m:r>
                <m:rPr>
                  <m:sty m:val="p"/>
                </m:rPr>
                <w:rPr>
                  <w:rFonts w:ascii="Cambria Math" w:hAnsi="Cambria Math"/>
                  <w:szCs w:val="24"/>
                </w:rPr>
                <m:t>H</m:t>
              </m:r>
            </m:e>
            <m:sub>
              <m:r>
                <m:rPr>
                  <m:sty m:val="p"/>
                </m:rPr>
                <w:rPr>
                  <w:rFonts w:ascii="Cambria Math" w:hAnsi="Cambria Math"/>
                  <w:szCs w:val="24"/>
                </w:rPr>
                <m:t>1</m:t>
              </m:r>
            </m:sub>
          </m:sSub>
          <m:r>
            <m:rPr>
              <m:sty m:val="p"/>
            </m:rPr>
            <w:rPr>
              <w:rFonts w:ascii="Cambria Math" w:hAnsi="Cambria Math"/>
              <w:szCs w:val="24"/>
            </w:rPr>
            <m:t>:</m:t>
          </m:r>
          <m:sSub>
            <m:sSubPr>
              <m:ctrlPr>
                <w:rPr>
                  <w:rFonts w:ascii="Cambria Math" w:hAnsi="Cambria Math"/>
                  <w:szCs w:val="24"/>
                </w:rPr>
              </m:ctrlPr>
            </m:sSubPr>
            <m:e>
              <m:r>
                <m:rPr>
                  <m:sty m:val="p"/>
                </m:rPr>
                <w:rPr>
                  <w:rFonts w:ascii="Cambria Math" w:hAnsi="Cambria Math"/>
                  <w:szCs w:val="24"/>
                </w:rPr>
                <m:t>μ</m:t>
              </m:r>
            </m:e>
            <m:sub>
              <m:r>
                <m:rPr>
                  <m:sty m:val="p"/>
                </m:rPr>
                <w:rPr>
                  <w:rFonts w:ascii="Cambria Math" w:hAnsi="Cambria Math"/>
                  <w:szCs w:val="24"/>
                </w:rPr>
                <m:t>B1</m:t>
              </m:r>
            </m:sub>
          </m:sSub>
          <m:r>
            <m:rPr>
              <m:sty m:val="p"/>
            </m:rPr>
            <w:rPr>
              <w:rFonts w:ascii="Cambria Math" w:hAnsi="Cambria Math"/>
              <w:szCs w:val="24"/>
            </w:rPr>
            <m:t>&gt;</m:t>
          </m:r>
          <m:sSub>
            <m:sSubPr>
              <m:ctrlPr>
                <w:rPr>
                  <w:rFonts w:ascii="Cambria Math" w:hAnsi="Cambria Math"/>
                  <w:szCs w:val="24"/>
                </w:rPr>
              </m:ctrlPr>
            </m:sSubPr>
            <m:e>
              <m:r>
                <m:rPr>
                  <m:sty m:val="p"/>
                </m:rPr>
                <w:rPr>
                  <w:rFonts w:ascii="Cambria Math" w:hAnsi="Cambria Math"/>
                  <w:szCs w:val="24"/>
                </w:rPr>
                <m:t>μ</m:t>
              </m:r>
            </m:e>
            <m:sub>
              <m:r>
                <m:rPr>
                  <m:sty m:val="p"/>
                </m:rPr>
                <w:rPr>
                  <w:rFonts w:ascii="Cambria Math" w:hAnsi="Cambria Math"/>
                  <w:szCs w:val="24"/>
                </w:rPr>
                <m:t>B2</m:t>
              </m:r>
            </m:sub>
          </m:sSub>
        </m:oMath>
      </m:oMathPara>
    </w:p>
    <w:p w:rsidR="00BD2D89" w:rsidRPr="00793152" w:rsidRDefault="00BD2D89" w:rsidP="00BD2D89">
      <w:pPr>
        <w:pStyle w:val="Heading4"/>
      </w:pPr>
      <w:r w:rsidRPr="00793152">
        <w:t>Berdasarkan hasil perhitungan anakova pada sumber varians antar B menunjukkan bahwa harga F</w:t>
      </w:r>
      <w:r w:rsidRPr="00793152">
        <w:rPr>
          <w:vertAlign w:val="subscript"/>
        </w:rPr>
        <w:t xml:space="preserve">hitung </w:t>
      </w:r>
      <w:r w:rsidRPr="00793152">
        <w:t>= 9,932 &gt; dari F</w:t>
      </w:r>
      <w:r w:rsidRPr="00793152">
        <w:rPr>
          <w:vertAlign w:val="subscript"/>
        </w:rPr>
        <w:t xml:space="preserve">Tabel </w:t>
      </w:r>
      <w:r w:rsidRPr="00793152">
        <w:t xml:space="preserve">= 3,984 pada </w:t>
      </w:r>
      <m:oMath>
        <m:r>
          <m:rPr>
            <m:sty m:val="p"/>
          </m:rPr>
          <w:rPr>
            <w:rFonts w:ascii="Cambria Math" w:hAnsi="Cambria Math"/>
            <w:szCs w:val="24"/>
          </w:rPr>
          <m:t>α=0,05</m:t>
        </m:r>
      </m:oMath>
      <w:r w:rsidRPr="00793152">
        <w:t>, hipotesis nol ditolak atau terdapat perbedaan hasil belajar sejarah antara siswa yang dengan gaya berpikir kognitif FI dan FD. Dengan demikian, gaya kognitif berpengaruh terhadap hasil belajar sejarah siswa setelah mengontrol kemampuan awal.</w:t>
      </w:r>
    </w:p>
    <w:p w:rsidR="00BD2D89" w:rsidRPr="00BD2D89" w:rsidRDefault="00BD2D89" w:rsidP="00BD2D89">
      <w:pPr>
        <w:pStyle w:val="Heading4"/>
      </w:pPr>
      <w:r w:rsidRPr="00793152">
        <w:t xml:space="preserve">Selanjutnya perolehan nilai rata-rata hasil belajar kelompok siswa yang gaya kognitif FI </w:t>
      </w:r>
      <m:oMath>
        <m:sSub>
          <m:sSubPr>
            <m:ctrlPr>
              <w:rPr>
                <w:rFonts w:ascii="Cambria Math" w:hAnsi="Cambria Math"/>
                <w:i/>
                <w:szCs w:val="24"/>
              </w:rPr>
            </m:ctrlPr>
          </m:sSubPr>
          <m:e>
            <m:acc>
              <m:accPr>
                <m:chr m:val="̅"/>
                <m:ctrlPr>
                  <w:rPr>
                    <w:rFonts w:ascii="Cambria Math" w:hAnsi="Cambria Math"/>
                    <w:i/>
                    <w:szCs w:val="24"/>
                  </w:rPr>
                </m:ctrlPr>
              </m:accPr>
              <m:e>
                <m:r>
                  <w:rPr>
                    <w:rFonts w:ascii="Cambria Math" w:hAnsi="Cambria Math"/>
                    <w:szCs w:val="24"/>
                  </w:rPr>
                  <m:t>Y</m:t>
                </m:r>
              </m:e>
            </m:acc>
          </m:e>
          <m:sub>
            <m:r>
              <w:rPr>
                <w:rFonts w:ascii="Cambria Math" w:hAnsi="Cambria Math"/>
                <w:szCs w:val="24"/>
              </w:rPr>
              <m:t>B1</m:t>
            </m:r>
          </m:sub>
        </m:sSub>
        <m:r>
          <w:rPr>
            <w:rFonts w:ascii="Cambria Math" w:hAnsi="Cambria Math"/>
            <w:szCs w:val="24"/>
          </w:rPr>
          <m:t>=</m:t>
        </m:r>
      </m:oMath>
      <w:r w:rsidRPr="00793152">
        <w:t xml:space="preserve"> 84,03 dan kelompok siswa gaya kognitif FD </w:t>
      </w:r>
      <m:oMath>
        <m:sSub>
          <m:sSubPr>
            <m:ctrlPr>
              <w:rPr>
                <w:rFonts w:ascii="Cambria Math" w:hAnsi="Cambria Math"/>
                <w:i/>
                <w:szCs w:val="24"/>
              </w:rPr>
            </m:ctrlPr>
          </m:sSubPr>
          <m:e>
            <m:acc>
              <m:accPr>
                <m:chr m:val="̅"/>
                <m:ctrlPr>
                  <w:rPr>
                    <w:rFonts w:ascii="Cambria Math" w:hAnsi="Cambria Math"/>
                    <w:i/>
                    <w:szCs w:val="24"/>
                  </w:rPr>
                </m:ctrlPr>
              </m:accPr>
              <m:e>
                <m:r>
                  <w:rPr>
                    <w:rFonts w:ascii="Cambria Math" w:hAnsi="Cambria Math"/>
                    <w:szCs w:val="24"/>
                  </w:rPr>
                  <m:t xml:space="preserve"> Y</m:t>
                </m:r>
              </m:e>
            </m:acc>
          </m:e>
          <m:sub>
            <m:r>
              <w:rPr>
                <w:rFonts w:ascii="Cambria Math" w:hAnsi="Cambria Math"/>
                <w:szCs w:val="24"/>
              </w:rPr>
              <m:t>B2</m:t>
            </m:r>
          </m:sub>
        </m:sSub>
        <m:r>
          <w:rPr>
            <w:rFonts w:ascii="Cambria Math" w:hAnsi="Cambria Math"/>
            <w:szCs w:val="24"/>
          </w:rPr>
          <m:t>=</m:t>
        </m:r>
      </m:oMath>
      <w:r w:rsidRPr="00793152">
        <w:t xml:space="preserve"> 81,53. Terlihat bahwa hasil belajar kelompok siswa dengan gaya kognitif FI lebih tinggi daripada hasil belajar siswa dengan gaya kognitif FD. Artinya bahwa dengan gaya kognitif FI terbukti memberikan pengaruh yang lebih efektif terhadap hasil belajar sejarah siswa sehingga dapat disimpulkan </w:t>
      </w:r>
      <w:r w:rsidRPr="00793152">
        <w:lastRenderedPageBreak/>
        <w:t xml:space="preserve">bahwa hasil belajar sejarah siswa dengan gaya kognitif FI lebih baik daripada siswa dengan gaya kognitif FD. Dengan demikian, hipotesis penelitian yang menyatakan bahwa hasil belajar sejarah antara kelompok siswa yang memiliki gaya kognitif </w:t>
      </w:r>
      <w:r>
        <w:t>FI</w:t>
      </w:r>
      <w:r w:rsidRPr="00793152">
        <w:t xml:space="preserve"> lebih tinggi dibandingkan dengan siswa yang memiliki gaya kognitif </w:t>
      </w:r>
      <w:r>
        <w:t>FD</w:t>
      </w:r>
      <w:r w:rsidRPr="00793152">
        <w:t xml:space="preserve"> setelah mengontrol kemampuan awal, teruji kebenarannya.</w:t>
      </w:r>
    </w:p>
    <w:p w:rsidR="00085A1B" w:rsidRPr="00580885" w:rsidRDefault="00085A1B" w:rsidP="00BD2D89">
      <w:pPr>
        <w:pStyle w:val="Heading3"/>
        <w:rPr>
          <w:sz w:val="8"/>
        </w:rPr>
      </w:pPr>
    </w:p>
    <w:p w:rsidR="00BD2D89" w:rsidRPr="00085A1B" w:rsidRDefault="00BD2D89" w:rsidP="00085A1B">
      <w:pPr>
        <w:pStyle w:val="Heading4"/>
        <w:ind w:firstLine="0"/>
        <w:rPr>
          <w:b/>
        </w:rPr>
      </w:pPr>
      <w:r w:rsidRPr="00085A1B">
        <w:rPr>
          <w:b/>
        </w:rPr>
        <w:t xml:space="preserve">Interaksi Antara Pendekatan Pembelajaran dan Gaya Kognitif Terhadap Hasil Belajar Sejarah </w:t>
      </w:r>
    </w:p>
    <w:p w:rsidR="00BD2D89" w:rsidRPr="00793152" w:rsidRDefault="00BD2D89" w:rsidP="00BD2D89">
      <w:pPr>
        <w:pStyle w:val="Heading4"/>
      </w:pPr>
      <w:r w:rsidRPr="00793152">
        <w:t>Hipotesis yang diuji:</w:t>
      </w:r>
    </w:p>
    <w:p w:rsidR="00BD2D89" w:rsidRPr="00505C6F" w:rsidRDefault="00014C02" w:rsidP="00BD2D89">
      <w:pPr>
        <w:pStyle w:val="Heading4"/>
        <w:rPr>
          <w:i/>
        </w:rPr>
      </w:pPr>
      <m:oMathPara>
        <m:oMath>
          <m:sSub>
            <m:sSubPr>
              <m:ctrlPr>
                <w:rPr>
                  <w:rFonts w:ascii="Cambria Math" w:eastAsia="Times New Roman" w:hAnsi="Cambria Math"/>
                  <w:szCs w:val="24"/>
                </w:rPr>
              </m:ctrlPr>
            </m:sSubPr>
            <m:e>
              <m:r>
                <m:rPr>
                  <m:sty m:val="p"/>
                </m:rPr>
                <w:rPr>
                  <w:rFonts w:ascii="Cambria Math" w:hAnsi="Cambria Math"/>
                  <w:szCs w:val="24"/>
                </w:rPr>
                <m:t>H</m:t>
              </m:r>
            </m:e>
            <m:sub>
              <m:r>
                <m:rPr>
                  <m:sty m:val="p"/>
                </m:rPr>
                <w:rPr>
                  <w:rFonts w:ascii="Cambria Math" w:hAnsi="Cambria Math"/>
                  <w:szCs w:val="24"/>
                </w:rPr>
                <m:t>0</m:t>
              </m:r>
            </m:sub>
          </m:sSub>
          <m:r>
            <m:rPr>
              <m:sty m:val="p"/>
            </m:rPr>
            <w:rPr>
              <w:rFonts w:ascii="Cambria Math" w:hAnsi="Cambria Math"/>
              <w:szCs w:val="24"/>
            </w:rPr>
            <m:t>:</m:t>
          </m:r>
          <m:r>
            <m:rPr>
              <m:sty m:val="p"/>
            </m:rPr>
            <w:rPr>
              <w:rFonts w:ascii="Cambria Math" w:eastAsia="Times New Roman" w:hAnsi="Cambria Math"/>
              <w:szCs w:val="24"/>
            </w:rPr>
            <m:t>Interaksi A X B=0</m:t>
          </m:r>
        </m:oMath>
      </m:oMathPara>
    </w:p>
    <w:p w:rsidR="00BD2D89" w:rsidRPr="00505C6F" w:rsidRDefault="00014C02" w:rsidP="00BD2D89">
      <w:pPr>
        <w:pStyle w:val="Heading4"/>
      </w:pPr>
      <m:oMathPara>
        <m:oMath>
          <m:sSub>
            <m:sSubPr>
              <m:ctrlPr>
                <w:rPr>
                  <w:rFonts w:ascii="Cambria Math" w:eastAsia="Times New Roman" w:hAnsi="Cambria Math"/>
                  <w:szCs w:val="24"/>
                </w:rPr>
              </m:ctrlPr>
            </m:sSubPr>
            <m:e>
              <m:r>
                <m:rPr>
                  <m:sty m:val="p"/>
                </m:rPr>
                <w:rPr>
                  <w:rFonts w:ascii="Cambria Math" w:hAnsi="Cambria Math"/>
                  <w:szCs w:val="24"/>
                </w:rPr>
                <m:t>H</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imes New Roman" w:hAnsi="Cambria Math"/>
              <w:szCs w:val="24"/>
            </w:rPr>
            <m:t>Interaksi A X B≠0</m:t>
          </m:r>
        </m:oMath>
      </m:oMathPara>
    </w:p>
    <w:p w:rsidR="00BD2D89" w:rsidRPr="00793152" w:rsidRDefault="00BD2D89" w:rsidP="00BD2D89">
      <w:pPr>
        <w:pStyle w:val="Heading4"/>
      </w:pPr>
      <w:r w:rsidRPr="00793152">
        <w:t xml:space="preserve">Berdasarkan hasil perhitungan anakova pada sumber varians Interaksi A X </w:t>
      </w:r>
      <w:r w:rsidRPr="00793152">
        <w:t>B menunjukkan bahwa harga F</w:t>
      </w:r>
      <w:r w:rsidRPr="00793152">
        <w:rPr>
          <w:vertAlign w:val="subscript"/>
        </w:rPr>
        <w:t xml:space="preserve">hitung </w:t>
      </w:r>
      <w:r w:rsidRPr="00793152">
        <w:t>= 43,623 &lt; dari F</w:t>
      </w:r>
      <w:r w:rsidRPr="00793152">
        <w:rPr>
          <w:vertAlign w:val="subscript"/>
        </w:rPr>
        <w:t xml:space="preserve">Tabel </w:t>
      </w:r>
      <w:r w:rsidRPr="00793152">
        <w:t xml:space="preserve">= 3,984 pada </w:t>
      </w:r>
      <m:oMath>
        <m:r>
          <m:rPr>
            <m:sty m:val="p"/>
          </m:rPr>
          <w:rPr>
            <w:rFonts w:ascii="Cambria Math" w:hAnsi="Cambria Math"/>
            <w:szCs w:val="24"/>
          </w:rPr>
          <m:t>α=0,05</m:t>
        </m:r>
      </m:oMath>
      <w:r w:rsidRPr="00793152">
        <w:t>, maka H</w:t>
      </w:r>
      <w:r w:rsidRPr="00793152">
        <w:rPr>
          <w:vertAlign w:val="subscript"/>
        </w:rPr>
        <w:t>0</w:t>
      </w:r>
      <w:r w:rsidRPr="00793152">
        <w:t xml:space="preserve"> ditolak dan H</w:t>
      </w:r>
      <w:r w:rsidRPr="00793152">
        <w:rPr>
          <w:vertAlign w:val="subscript"/>
        </w:rPr>
        <w:t xml:space="preserve">1 </w:t>
      </w:r>
      <w:r w:rsidRPr="00793152">
        <w:t>diterima. Hal ini berarti bahwa pendekatan pembelajaran mempunyai pengaruh terhadap hasil belajar sejarah tergantung pada gaya kognitif setelah mengontrol kemampuan awal, demikian pula sebaliknya. Dengan demikian hipotesis penelitian yang menyatakan bahwa terdapat interaksi antara model pembelajaran dengan gaya kognitif terhadap hasil belajar sejarah teruji kebenarannya.</w:t>
      </w:r>
    </w:p>
    <w:p w:rsidR="00BD2D89" w:rsidRPr="00340BD4" w:rsidRDefault="00BD2D89" w:rsidP="00BD2D89">
      <w:pPr>
        <w:pStyle w:val="Heading4"/>
      </w:pPr>
      <w:r w:rsidRPr="00793152">
        <w:t xml:space="preserve">Dalam bentuk grafik interaksi antara pendekatan pembelajaran dengan gaya kognitif terhadap hasil belajar sejarah </w:t>
      </w:r>
    </w:p>
    <w:p w:rsidR="00BD2D89" w:rsidRDefault="00BD2D89" w:rsidP="00BD2D89">
      <w:pPr>
        <w:spacing w:line="360" w:lineRule="auto"/>
        <w:ind w:left="1560" w:hanging="1560"/>
        <w:jc w:val="both"/>
        <w:sectPr w:rsidR="00BD2D89" w:rsidSect="00D527B1">
          <w:type w:val="continuous"/>
          <w:pgSz w:w="11907" w:h="16840" w:code="9"/>
          <w:pgMar w:top="1389" w:right="1389" w:bottom="1389" w:left="1389" w:header="720" w:footer="720" w:gutter="0"/>
          <w:pgNumType w:start="204"/>
          <w:cols w:num="2" w:space="283"/>
          <w:docGrid w:linePitch="360"/>
        </w:sectPr>
      </w:pPr>
    </w:p>
    <w:p w:rsidR="00BD2D89" w:rsidRDefault="00505C6F" w:rsidP="00BD2D89">
      <w:pPr>
        <w:spacing w:line="360" w:lineRule="auto"/>
        <w:ind w:left="1560" w:hanging="1560"/>
        <w:sectPr w:rsidR="00BD2D89" w:rsidSect="00BD2D89">
          <w:type w:val="continuous"/>
          <w:pgSz w:w="11907" w:h="16840" w:code="9"/>
          <w:pgMar w:top="1389" w:right="1389" w:bottom="1389" w:left="1389" w:header="720" w:footer="720" w:gutter="0"/>
          <w:pgNumType w:start="2"/>
          <w:cols w:space="283"/>
          <w:docGrid w:linePitch="360"/>
        </w:sectPr>
      </w:pPr>
      <w:r w:rsidRPr="00BD2D89">
        <w:rPr>
          <w:rFonts w:ascii="Times New Roman" w:hAnsi="Times New Roman"/>
          <w:b/>
          <w:noProof/>
          <w:sz w:val="24"/>
          <w:szCs w:val="24"/>
        </w:rPr>
        <w:drawing>
          <wp:inline distT="0" distB="0" distL="0" distR="0">
            <wp:extent cx="3771900" cy="1714500"/>
            <wp:effectExtent l="0" t="0" r="0" b="0"/>
            <wp:docPr id="26"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BD2D89" w:rsidRPr="00793152" w:rsidRDefault="00BD2D89" w:rsidP="00085A1B">
      <w:pPr>
        <w:pStyle w:val="Heading5"/>
        <w:jc w:val="center"/>
      </w:pPr>
      <w:r w:rsidRPr="00793152">
        <w:t>Gambar 4</w:t>
      </w:r>
      <w:r w:rsidR="00085A1B">
        <w:t>.</w:t>
      </w:r>
      <w:r w:rsidRPr="00793152">
        <w:t xml:space="preserve"> Grafik Interaksi Model Pembelajaran Dan Gaya Kognitif Terhadap Hasil Belajar Sejarah Setelah Mengontrol Kemampuan Awal</w:t>
      </w:r>
    </w:p>
    <w:p w:rsidR="00BD2D89" w:rsidRDefault="00BD2D89" w:rsidP="00580885">
      <w:pPr>
        <w:pStyle w:val="Heading4"/>
        <w:rPr>
          <w:highlight w:val="yellow"/>
        </w:rPr>
      </w:pPr>
    </w:p>
    <w:p w:rsidR="00580885" w:rsidRDefault="00580885" w:rsidP="00580885">
      <w:pPr>
        <w:pStyle w:val="Heading4"/>
        <w:rPr>
          <w:highlight w:val="yellow"/>
        </w:rPr>
        <w:sectPr w:rsidR="00580885" w:rsidSect="00BD2D89">
          <w:type w:val="continuous"/>
          <w:pgSz w:w="11907" w:h="16840" w:code="9"/>
          <w:pgMar w:top="1389" w:right="1389" w:bottom="1389" w:left="1389" w:header="720" w:footer="720" w:gutter="0"/>
          <w:pgNumType w:start="2"/>
          <w:cols w:space="283"/>
          <w:docGrid w:linePitch="360"/>
        </w:sectPr>
      </w:pPr>
    </w:p>
    <w:p w:rsidR="00BD2D89" w:rsidRPr="00085A1B" w:rsidRDefault="00BD2D89" w:rsidP="00085A1B">
      <w:pPr>
        <w:pStyle w:val="Heading4"/>
        <w:ind w:firstLine="0"/>
        <w:rPr>
          <w:b/>
        </w:rPr>
      </w:pPr>
      <w:r w:rsidRPr="00085A1B">
        <w:rPr>
          <w:b/>
        </w:rPr>
        <w:t xml:space="preserve">Perbedaan Hasil Belajar Sejarah Siswa Yang Menggunakan Model Pembelajaran GI dan STAD, Pada Siswa Yang Mempunyai Gaya Kognitif FI </w:t>
      </w:r>
    </w:p>
    <w:p w:rsidR="00BD2D89" w:rsidRPr="00793152" w:rsidRDefault="00BD2D89" w:rsidP="00BD2D89">
      <w:pPr>
        <w:pStyle w:val="Heading4"/>
      </w:pPr>
      <w:r w:rsidRPr="00793152">
        <w:t>Hipotesis yang diuji:</w:t>
      </w:r>
    </w:p>
    <w:p w:rsidR="00BD2D89" w:rsidRPr="00505C6F" w:rsidRDefault="00014C02" w:rsidP="00BD2D89">
      <w:pPr>
        <w:pStyle w:val="Heading4"/>
      </w:pPr>
      <m:oMathPara>
        <m:oMath>
          <m:sSub>
            <m:sSubPr>
              <m:ctrlPr>
                <w:rPr>
                  <w:rFonts w:ascii="Cambria Math" w:eastAsia="Times New Roman" w:hAnsi="Cambria Math"/>
                  <w:szCs w:val="24"/>
                </w:rPr>
              </m:ctrlPr>
            </m:sSubPr>
            <m:e>
              <m:r>
                <m:rPr>
                  <m:sty m:val="p"/>
                </m:rPr>
                <w:rPr>
                  <w:rFonts w:ascii="Cambria Math" w:hAnsi="Cambria Math"/>
                  <w:szCs w:val="24"/>
                </w:rPr>
                <m:t>H</m:t>
              </m:r>
            </m:e>
            <m:sub>
              <m:r>
                <m:rPr>
                  <m:sty m:val="p"/>
                </m:rPr>
                <w:rPr>
                  <w:rFonts w:ascii="Cambria Math" w:hAnsi="Cambria Math"/>
                  <w:szCs w:val="24"/>
                </w:rPr>
                <m:t>0</m:t>
              </m:r>
            </m:sub>
          </m:sSub>
          <m:r>
            <m:rPr>
              <m:sty m:val="p"/>
            </m:rPr>
            <w:rPr>
              <w:rFonts w:ascii="Cambria Math" w:hAnsi="Cambria Math"/>
              <w:szCs w:val="24"/>
            </w:rPr>
            <m:t>:</m:t>
          </m:r>
          <m:sSub>
            <m:sSubPr>
              <m:ctrlPr>
                <w:rPr>
                  <w:rFonts w:ascii="Cambria Math" w:eastAsia="Times New Roman" w:hAnsi="Cambria Math"/>
                  <w:szCs w:val="24"/>
                </w:rPr>
              </m:ctrlPr>
            </m:sSubPr>
            <m:e>
              <m:r>
                <m:rPr>
                  <m:sty m:val="p"/>
                </m:rPr>
                <w:rPr>
                  <w:rFonts w:ascii="Cambria Math" w:hAnsi="Cambria Math"/>
                  <w:szCs w:val="24"/>
                </w:rPr>
                <m:t>μ</m:t>
              </m:r>
            </m:e>
            <m:sub>
              <m:r>
                <m:rPr>
                  <m:sty m:val="p"/>
                </m:rPr>
                <w:rPr>
                  <w:rFonts w:ascii="Cambria Math" w:hAnsi="Cambria Math"/>
                  <w:szCs w:val="24"/>
                </w:rPr>
                <m:t>A1B1</m:t>
              </m:r>
            </m:sub>
          </m:sSub>
          <m:r>
            <m:rPr>
              <m:sty m:val="p"/>
            </m:rPr>
            <w:rPr>
              <w:rFonts w:ascii="Cambria Math" w:hAnsi="Cambria Math"/>
              <w:szCs w:val="24"/>
            </w:rPr>
            <m:t>≤</m:t>
          </m:r>
          <m:sSub>
            <m:sSubPr>
              <m:ctrlPr>
                <w:rPr>
                  <w:rFonts w:ascii="Cambria Math" w:eastAsia="Times New Roman" w:hAnsi="Cambria Math"/>
                  <w:szCs w:val="24"/>
                </w:rPr>
              </m:ctrlPr>
            </m:sSubPr>
            <m:e>
              <m:r>
                <m:rPr>
                  <m:sty m:val="p"/>
                </m:rPr>
                <w:rPr>
                  <w:rFonts w:ascii="Cambria Math" w:hAnsi="Cambria Math"/>
                  <w:szCs w:val="24"/>
                </w:rPr>
                <m:t>μ</m:t>
              </m:r>
            </m:e>
            <m:sub>
              <m:r>
                <m:rPr>
                  <m:sty m:val="p"/>
                </m:rPr>
                <w:rPr>
                  <w:rFonts w:ascii="Cambria Math" w:hAnsi="Cambria Math"/>
                  <w:szCs w:val="24"/>
                </w:rPr>
                <m:t>A2B1</m:t>
              </m:r>
            </m:sub>
          </m:sSub>
        </m:oMath>
      </m:oMathPara>
    </w:p>
    <w:p w:rsidR="00BD2D89" w:rsidRPr="00505C6F" w:rsidRDefault="00014C02" w:rsidP="00BD2D89">
      <w:pPr>
        <w:pStyle w:val="Heading4"/>
      </w:pPr>
      <m:oMathPara>
        <m:oMath>
          <m:sSub>
            <m:sSubPr>
              <m:ctrlPr>
                <w:rPr>
                  <w:rFonts w:ascii="Cambria Math" w:eastAsia="Times New Roman" w:hAnsi="Cambria Math"/>
                  <w:szCs w:val="24"/>
                </w:rPr>
              </m:ctrlPr>
            </m:sSubPr>
            <m:e>
              <m:r>
                <m:rPr>
                  <m:sty m:val="p"/>
                </m:rPr>
                <w:rPr>
                  <w:rFonts w:ascii="Cambria Math" w:hAnsi="Cambria Math"/>
                  <w:szCs w:val="24"/>
                </w:rPr>
                <m:t>H</m:t>
              </m:r>
            </m:e>
            <m:sub>
              <m:r>
                <m:rPr>
                  <m:sty m:val="p"/>
                </m:rPr>
                <w:rPr>
                  <w:rFonts w:ascii="Cambria Math" w:hAnsi="Cambria Math"/>
                  <w:szCs w:val="24"/>
                </w:rPr>
                <m:t>1</m:t>
              </m:r>
            </m:sub>
          </m:sSub>
          <m:r>
            <m:rPr>
              <m:sty m:val="p"/>
            </m:rPr>
            <w:rPr>
              <w:rFonts w:ascii="Cambria Math" w:hAnsi="Cambria Math"/>
              <w:szCs w:val="24"/>
            </w:rPr>
            <m:t>:</m:t>
          </m:r>
          <m:sSub>
            <m:sSubPr>
              <m:ctrlPr>
                <w:rPr>
                  <w:rFonts w:ascii="Cambria Math" w:eastAsia="Times New Roman" w:hAnsi="Cambria Math"/>
                  <w:szCs w:val="24"/>
                </w:rPr>
              </m:ctrlPr>
            </m:sSubPr>
            <m:e>
              <m:r>
                <m:rPr>
                  <m:sty m:val="p"/>
                </m:rPr>
                <w:rPr>
                  <w:rFonts w:ascii="Cambria Math" w:hAnsi="Cambria Math"/>
                  <w:szCs w:val="24"/>
                </w:rPr>
                <m:t>μ</m:t>
              </m:r>
            </m:e>
            <m:sub>
              <m:r>
                <m:rPr>
                  <m:sty m:val="p"/>
                </m:rPr>
                <w:rPr>
                  <w:rFonts w:ascii="Cambria Math" w:hAnsi="Cambria Math"/>
                  <w:szCs w:val="24"/>
                </w:rPr>
                <m:t>A1B1</m:t>
              </m:r>
            </m:sub>
          </m:sSub>
          <m:r>
            <m:rPr>
              <m:sty m:val="p"/>
            </m:rPr>
            <w:rPr>
              <w:rFonts w:ascii="Cambria Math" w:hAnsi="Cambria Math"/>
              <w:szCs w:val="24"/>
            </w:rPr>
            <m:t>&gt;</m:t>
          </m:r>
          <m:sSub>
            <m:sSubPr>
              <m:ctrlPr>
                <w:rPr>
                  <w:rFonts w:ascii="Cambria Math" w:eastAsia="Times New Roman" w:hAnsi="Cambria Math"/>
                  <w:szCs w:val="24"/>
                </w:rPr>
              </m:ctrlPr>
            </m:sSubPr>
            <m:e>
              <m:r>
                <m:rPr>
                  <m:sty m:val="p"/>
                </m:rPr>
                <w:rPr>
                  <w:rFonts w:ascii="Cambria Math" w:hAnsi="Cambria Math"/>
                  <w:szCs w:val="24"/>
                </w:rPr>
                <m:t>μ</m:t>
              </m:r>
            </m:e>
            <m:sub>
              <m:r>
                <m:rPr>
                  <m:sty m:val="p"/>
                </m:rPr>
                <w:rPr>
                  <w:rFonts w:ascii="Cambria Math" w:hAnsi="Cambria Math"/>
                  <w:szCs w:val="24"/>
                </w:rPr>
                <m:t>A2B1</m:t>
              </m:r>
            </m:sub>
          </m:sSub>
        </m:oMath>
      </m:oMathPara>
    </w:p>
    <w:p w:rsidR="00BD2D89" w:rsidRPr="00793152" w:rsidRDefault="00BD2D89" w:rsidP="00BD2D89">
      <w:pPr>
        <w:pStyle w:val="Heading4"/>
      </w:pPr>
      <w:r w:rsidRPr="00793152">
        <w:t xml:space="preserve">Hasil uji lanjut dengan uji scheffe menunjukkan bahwa perbandingan hasil belajar sejarah siswa yang menggunakan model pembelajaran </w:t>
      </w:r>
      <w:r>
        <w:t>GI</w:t>
      </w:r>
      <w:r w:rsidRPr="00793152">
        <w:t xml:space="preserve"> dan </w:t>
      </w:r>
      <w:r>
        <w:t>STAD</w:t>
      </w:r>
      <w:r w:rsidRPr="00793152">
        <w:t xml:space="preserve"> pada siswa yang mempunyai gaya kognitif FI diperoleh nilai F</w:t>
      </w:r>
      <w:r w:rsidRPr="00793152">
        <w:rPr>
          <w:vertAlign w:val="subscript"/>
        </w:rPr>
        <w:t xml:space="preserve">hitung </w:t>
      </w:r>
      <w:r w:rsidRPr="00793152">
        <w:t xml:space="preserve">= 6,45 </w:t>
      </w:r>
      <m:oMath>
        <m:r>
          <w:rPr>
            <w:rFonts w:ascii="Cambria Math" w:hAnsi="Cambria Math"/>
            <w:szCs w:val="24"/>
            <w:vertAlign w:val="subscript"/>
          </w:rPr>
          <m:t>&gt; F</m:t>
        </m:r>
      </m:oMath>
      <w:r w:rsidRPr="00793152">
        <w:rPr>
          <w:vertAlign w:val="subscript"/>
        </w:rPr>
        <w:t>Tabel</w:t>
      </w:r>
      <w:r w:rsidRPr="00793152">
        <w:t xml:space="preserve"> = 2,740 pada </w:t>
      </w:r>
      <m:oMath>
        <m:r>
          <m:rPr>
            <m:sty m:val="p"/>
          </m:rPr>
          <w:rPr>
            <w:rFonts w:ascii="Cambria Math" w:hAnsi="Cambria Math"/>
            <w:szCs w:val="24"/>
          </w:rPr>
          <m:t>α=0,05</m:t>
        </m:r>
      </m:oMath>
      <w:r w:rsidRPr="00793152">
        <w:t>, maka H</w:t>
      </w:r>
      <w:r w:rsidRPr="00793152">
        <w:rPr>
          <w:vertAlign w:val="subscript"/>
        </w:rPr>
        <w:t>0</w:t>
      </w:r>
      <w:r w:rsidRPr="00793152">
        <w:t xml:space="preserve"> ditolak dan H</w:t>
      </w:r>
      <w:r w:rsidRPr="00793152">
        <w:rPr>
          <w:vertAlign w:val="subscript"/>
        </w:rPr>
        <w:t xml:space="preserve">1 </w:t>
      </w:r>
      <w:r w:rsidRPr="00793152">
        <w:t xml:space="preserve">diterima. Dengan demikian  dapat dikatakan bahwa hasil belajar sejarah siswa yang menggunakan model pembelajaran </w:t>
      </w:r>
      <w:r>
        <w:t>GI</w:t>
      </w:r>
      <w:r w:rsidRPr="00793152">
        <w:t xml:space="preserve"> </w:t>
      </w:r>
      <w:r w:rsidRPr="00793152">
        <w:t xml:space="preserve">lebih tinggi daripada nilai hasil belajar siswa yang menggunakan model pembelajaran </w:t>
      </w:r>
      <w:r>
        <w:t>STAD</w:t>
      </w:r>
      <w:r w:rsidRPr="00793152">
        <w:t xml:space="preserve"> pada siswa yang mempunyai gaya kognitif FI setelah mengontrol kemampuan awal.</w:t>
      </w:r>
    </w:p>
    <w:p w:rsidR="00BD2D89" w:rsidRPr="00793152" w:rsidRDefault="00BD2D89" w:rsidP="00BD2D89">
      <w:pPr>
        <w:pStyle w:val="Heading4"/>
      </w:pPr>
      <w:r w:rsidRPr="00793152">
        <w:t>Berdasa</w:t>
      </w:r>
      <w:r>
        <w:t xml:space="preserve">rkan hasil uji rata-rata residu </w:t>
      </w:r>
      <w:r w:rsidRPr="00793152">
        <w:t xml:space="preserve">diperoleh nilai </w:t>
      </w:r>
      <m:oMath>
        <m:sSub>
          <m:sSubPr>
            <m:ctrlPr>
              <w:rPr>
                <w:rFonts w:ascii="Cambria Math" w:hAnsi="Cambria Math"/>
                <w:i/>
                <w:szCs w:val="24"/>
              </w:rPr>
            </m:ctrlPr>
          </m:sSubPr>
          <m:e>
            <m:acc>
              <m:accPr>
                <m:chr m:val="̅"/>
                <m:ctrlPr>
                  <w:rPr>
                    <w:rFonts w:ascii="Cambria Math" w:hAnsi="Cambria Math"/>
                    <w:i/>
                    <w:szCs w:val="24"/>
                  </w:rPr>
                </m:ctrlPr>
              </m:accPr>
              <m:e>
                <m:r>
                  <w:rPr>
                    <w:rFonts w:ascii="Cambria Math" w:hAnsi="Cambria Math"/>
                    <w:szCs w:val="24"/>
                  </w:rPr>
                  <m:t>Y</m:t>
                </m:r>
              </m:e>
            </m:acc>
          </m:e>
          <m:sub>
            <m:d>
              <m:dPr>
                <m:ctrlPr>
                  <w:rPr>
                    <w:rFonts w:ascii="Cambria Math" w:hAnsi="Cambria Math"/>
                    <w:i/>
                    <w:szCs w:val="24"/>
                  </w:rPr>
                </m:ctrlPr>
              </m:dPr>
              <m:e>
                <m:r>
                  <w:rPr>
                    <w:rFonts w:ascii="Cambria Math" w:hAnsi="Cambria Math"/>
                    <w:szCs w:val="24"/>
                  </w:rPr>
                  <m:t>res</m:t>
                </m:r>
              </m:e>
            </m:d>
            <m:r>
              <w:rPr>
                <w:rFonts w:ascii="Cambria Math" w:hAnsi="Cambria Math"/>
                <w:szCs w:val="24"/>
              </w:rPr>
              <m:t>A1B1</m:t>
            </m:r>
          </m:sub>
        </m:sSub>
        <m:r>
          <w:rPr>
            <w:rFonts w:ascii="Cambria Math" w:hAnsi="Cambria Math"/>
            <w:szCs w:val="24"/>
          </w:rPr>
          <m:t>=</m:t>
        </m:r>
      </m:oMath>
      <w:r w:rsidRPr="00793152">
        <w:t>87,61 &gt;</w:t>
      </w:r>
      <m:oMath>
        <m:r>
          <w:rPr>
            <w:rFonts w:ascii="Cambria Math" w:hAnsi="Cambria Math"/>
            <w:szCs w:val="24"/>
          </w:rPr>
          <m:t xml:space="preserve"> </m:t>
        </m:r>
        <m:sSub>
          <m:sSubPr>
            <m:ctrlPr>
              <w:rPr>
                <w:rFonts w:ascii="Cambria Math" w:hAnsi="Cambria Math"/>
                <w:i/>
                <w:szCs w:val="24"/>
              </w:rPr>
            </m:ctrlPr>
          </m:sSubPr>
          <m:e>
            <m:acc>
              <m:accPr>
                <m:chr m:val="̅"/>
                <m:ctrlPr>
                  <w:rPr>
                    <w:rFonts w:ascii="Cambria Math" w:hAnsi="Cambria Math"/>
                    <w:i/>
                    <w:szCs w:val="24"/>
                  </w:rPr>
                </m:ctrlPr>
              </m:accPr>
              <m:e>
                <m:r>
                  <w:rPr>
                    <w:rFonts w:ascii="Cambria Math" w:hAnsi="Cambria Math"/>
                    <w:szCs w:val="24"/>
                  </w:rPr>
                  <m:t>Y</m:t>
                </m:r>
              </m:e>
            </m:acc>
          </m:e>
          <m:sub>
            <m:d>
              <m:dPr>
                <m:ctrlPr>
                  <w:rPr>
                    <w:rFonts w:ascii="Cambria Math" w:hAnsi="Cambria Math"/>
                    <w:i/>
                    <w:szCs w:val="24"/>
                  </w:rPr>
                </m:ctrlPr>
              </m:dPr>
              <m:e>
                <m:r>
                  <w:rPr>
                    <w:rFonts w:ascii="Cambria Math" w:hAnsi="Cambria Math"/>
                    <w:szCs w:val="24"/>
                  </w:rPr>
                  <m:t>res</m:t>
                </m:r>
              </m:e>
            </m:d>
            <m:r>
              <w:rPr>
                <w:rFonts w:ascii="Cambria Math" w:hAnsi="Cambria Math"/>
                <w:szCs w:val="24"/>
              </w:rPr>
              <m:t>A2B1</m:t>
            </m:r>
          </m:sub>
        </m:sSub>
        <m:r>
          <w:rPr>
            <w:rFonts w:ascii="Cambria Math" w:hAnsi="Cambria Math"/>
            <w:szCs w:val="24"/>
          </w:rPr>
          <m:t>=</m:t>
        </m:r>
      </m:oMath>
      <w:r w:rsidRPr="00793152">
        <w:t xml:space="preserve">80,82. Hal ini menunjukkan bahwa hasil belajar sejarah siswa yang diajar </w:t>
      </w:r>
      <w:r>
        <w:t>menggunakan model pembelajaran GI</w:t>
      </w:r>
      <w:r w:rsidRPr="00793152">
        <w:t xml:space="preserve"> lebih tinggi dibandingkan hasil belajar siswa yang diajar dengan model pembelajaran </w:t>
      </w:r>
      <w:r>
        <w:t>STAD</w:t>
      </w:r>
      <w:r w:rsidRPr="00793152">
        <w:t xml:space="preserve"> pada siswa yang mempunyai gaya kognitif FI. Hasil ini juga menunjukkan bahwa siswa yang mempunyai gaya kognitif FI lebih tepat diterapkan pendekatan pembelajaran </w:t>
      </w:r>
      <w:r>
        <w:t>GI.</w:t>
      </w:r>
      <w:r w:rsidRPr="00793152">
        <w:t xml:space="preserve"> </w:t>
      </w:r>
    </w:p>
    <w:p w:rsidR="00BD2D89" w:rsidRPr="00BD2D89" w:rsidRDefault="00BD2D89" w:rsidP="00BD2D89">
      <w:pPr>
        <w:pStyle w:val="Heading4"/>
      </w:pPr>
      <w:r w:rsidRPr="00793152">
        <w:lastRenderedPageBreak/>
        <w:t xml:space="preserve">Selanjutnya hipotesis penelitian yang menyatakan bahwa hasil belajar sejarah siswa yang menggunakan model pembelajaran </w:t>
      </w:r>
      <w:r>
        <w:t>GI</w:t>
      </w:r>
      <w:r w:rsidRPr="00793152">
        <w:t xml:space="preserve"> lebih tinggi daripada siswa yang menggunakan model pembelajaran </w:t>
      </w:r>
      <w:r>
        <w:t>STAD</w:t>
      </w:r>
      <w:r w:rsidRPr="00793152">
        <w:t xml:space="preserve"> pada siswa yang mempunyai gaya kognitif </w:t>
      </w:r>
      <w:r w:rsidRPr="00793152">
        <w:rPr>
          <w:i/>
        </w:rPr>
        <w:t>Field Independent</w:t>
      </w:r>
      <w:r w:rsidRPr="00793152">
        <w:t xml:space="preserve"> (FI) setelah mengontrol kemampuan awal teruji kebenarannya.</w:t>
      </w:r>
    </w:p>
    <w:p w:rsidR="00085A1B" w:rsidRPr="00580885" w:rsidRDefault="00085A1B" w:rsidP="00085A1B">
      <w:pPr>
        <w:pStyle w:val="Heading4"/>
        <w:ind w:firstLine="0"/>
        <w:rPr>
          <w:b/>
          <w:sz w:val="12"/>
        </w:rPr>
      </w:pPr>
    </w:p>
    <w:p w:rsidR="00BD2D89" w:rsidRPr="00085A1B" w:rsidRDefault="00BD2D89" w:rsidP="00085A1B">
      <w:pPr>
        <w:pStyle w:val="Heading4"/>
        <w:ind w:firstLine="0"/>
        <w:rPr>
          <w:b/>
        </w:rPr>
      </w:pPr>
      <w:r w:rsidRPr="00085A1B">
        <w:rPr>
          <w:b/>
        </w:rPr>
        <w:t xml:space="preserve">Perbedaan Hasil Belajar Sejarah Siswa Yang Menggunakan Model Pembelajaran GI dan STAD, Pada Siswa Yang Mempunyai Gaya Kognitif FD </w:t>
      </w:r>
    </w:p>
    <w:p w:rsidR="00BD2D89" w:rsidRPr="00793152" w:rsidRDefault="00BD2D89" w:rsidP="00BD2D89">
      <w:pPr>
        <w:pStyle w:val="Heading4"/>
      </w:pPr>
      <w:r w:rsidRPr="00793152">
        <w:t>Hipotesis yang diuji:</w:t>
      </w:r>
    </w:p>
    <w:p w:rsidR="00BD2D89" w:rsidRPr="00505C6F" w:rsidRDefault="00014C02" w:rsidP="00BD2D89">
      <w:pPr>
        <w:pStyle w:val="Heading4"/>
      </w:pPr>
      <m:oMathPara>
        <m:oMath>
          <m:sSub>
            <m:sSubPr>
              <m:ctrlPr>
                <w:rPr>
                  <w:rFonts w:ascii="Cambria Math" w:eastAsia="Times New Roman" w:hAnsi="Cambria Math"/>
                  <w:szCs w:val="24"/>
                </w:rPr>
              </m:ctrlPr>
            </m:sSubPr>
            <m:e>
              <m:r>
                <m:rPr>
                  <m:sty m:val="p"/>
                </m:rPr>
                <w:rPr>
                  <w:rFonts w:ascii="Cambria Math" w:hAnsi="Cambria Math"/>
                  <w:szCs w:val="24"/>
                </w:rPr>
                <m:t>H</m:t>
              </m:r>
            </m:e>
            <m:sub>
              <m:r>
                <m:rPr>
                  <m:sty m:val="p"/>
                </m:rPr>
                <w:rPr>
                  <w:rFonts w:ascii="Cambria Math" w:hAnsi="Cambria Math"/>
                  <w:szCs w:val="24"/>
                </w:rPr>
                <m:t>0</m:t>
              </m:r>
            </m:sub>
          </m:sSub>
          <m:r>
            <m:rPr>
              <m:sty m:val="p"/>
            </m:rPr>
            <w:rPr>
              <w:rFonts w:ascii="Cambria Math" w:hAnsi="Cambria Math"/>
              <w:szCs w:val="24"/>
            </w:rPr>
            <m:t>:</m:t>
          </m:r>
          <m:sSub>
            <m:sSubPr>
              <m:ctrlPr>
                <w:rPr>
                  <w:rFonts w:ascii="Cambria Math" w:eastAsia="Times New Roman" w:hAnsi="Cambria Math"/>
                  <w:szCs w:val="24"/>
                </w:rPr>
              </m:ctrlPr>
            </m:sSubPr>
            <m:e>
              <m:r>
                <m:rPr>
                  <m:sty m:val="p"/>
                </m:rPr>
                <w:rPr>
                  <w:rFonts w:ascii="Cambria Math" w:hAnsi="Cambria Math"/>
                  <w:szCs w:val="24"/>
                </w:rPr>
                <m:t>μ</m:t>
              </m:r>
            </m:e>
            <m:sub>
              <m:r>
                <m:rPr>
                  <m:sty m:val="p"/>
                </m:rPr>
                <w:rPr>
                  <w:rFonts w:ascii="Cambria Math" w:hAnsi="Cambria Math"/>
                  <w:szCs w:val="24"/>
                </w:rPr>
                <m:t>A2B2</m:t>
              </m:r>
            </m:sub>
          </m:sSub>
          <m:r>
            <m:rPr>
              <m:sty m:val="p"/>
            </m:rPr>
            <w:rPr>
              <w:rFonts w:ascii="Cambria Math" w:hAnsi="Cambria Math"/>
              <w:szCs w:val="24"/>
            </w:rPr>
            <m:t>≤</m:t>
          </m:r>
          <m:sSub>
            <m:sSubPr>
              <m:ctrlPr>
                <w:rPr>
                  <w:rFonts w:ascii="Cambria Math" w:eastAsia="Times New Roman" w:hAnsi="Cambria Math"/>
                  <w:szCs w:val="24"/>
                </w:rPr>
              </m:ctrlPr>
            </m:sSubPr>
            <m:e>
              <m:r>
                <m:rPr>
                  <m:sty m:val="p"/>
                </m:rPr>
                <w:rPr>
                  <w:rFonts w:ascii="Cambria Math" w:hAnsi="Cambria Math"/>
                  <w:szCs w:val="24"/>
                </w:rPr>
                <m:t>μ</m:t>
              </m:r>
            </m:e>
            <m:sub>
              <m:r>
                <m:rPr>
                  <m:sty m:val="p"/>
                </m:rPr>
                <w:rPr>
                  <w:rFonts w:ascii="Cambria Math" w:hAnsi="Cambria Math"/>
                  <w:szCs w:val="24"/>
                </w:rPr>
                <m:t>A1B2</m:t>
              </m:r>
            </m:sub>
          </m:sSub>
        </m:oMath>
      </m:oMathPara>
    </w:p>
    <w:p w:rsidR="00BD2D89" w:rsidRPr="00505C6F" w:rsidRDefault="00014C02" w:rsidP="00BD2D89">
      <w:pPr>
        <w:pStyle w:val="Heading4"/>
      </w:pPr>
      <m:oMathPara>
        <m:oMath>
          <m:sSub>
            <m:sSubPr>
              <m:ctrlPr>
                <w:rPr>
                  <w:rFonts w:ascii="Cambria Math" w:eastAsia="Times New Roman" w:hAnsi="Cambria Math"/>
                  <w:szCs w:val="24"/>
                </w:rPr>
              </m:ctrlPr>
            </m:sSubPr>
            <m:e>
              <m:r>
                <m:rPr>
                  <m:sty m:val="p"/>
                </m:rPr>
                <w:rPr>
                  <w:rFonts w:ascii="Cambria Math" w:hAnsi="Cambria Math"/>
                  <w:szCs w:val="24"/>
                </w:rPr>
                <m:t>H</m:t>
              </m:r>
            </m:e>
            <m:sub>
              <m:r>
                <m:rPr>
                  <m:sty m:val="p"/>
                </m:rPr>
                <w:rPr>
                  <w:rFonts w:ascii="Cambria Math" w:hAnsi="Cambria Math"/>
                  <w:szCs w:val="24"/>
                </w:rPr>
                <m:t>1</m:t>
              </m:r>
            </m:sub>
          </m:sSub>
          <m:r>
            <m:rPr>
              <m:sty m:val="p"/>
            </m:rPr>
            <w:rPr>
              <w:rFonts w:ascii="Cambria Math" w:hAnsi="Cambria Math"/>
              <w:szCs w:val="24"/>
            </w:rPr>
            <m:t>:</m:t>
          </m:r>
          <m:sSub>
            <m:sSubPr>
              <m:ctrlPr>
                <w:rPr>
                  <w:rFonts w:ascii="Cambria Math" w:eastAsia="Times New Roman" w:hAnsi="Cambria Math"/>
                  <w:szCs w:val="24"/>
                </w:rPr>
              </m:ctrlPr>
            </m:sSubPr>
            <m:e>
              <m:r>
                <m:rPr>
                  <m:sty m:val="p"/>
                </m:rPr>
                <w:rPr>
                  <w:rFonts w:ascii="Cambria Math" w:hAnsi="Cambria Math"/>
                  <w:szCs w:val="24"/>
                </w:rPr>
                <m:t>μ</m:t>
              </m:r>
            </m:e>
            <m:sub>
              <m:r>
                <m:rPr>
                  <m:sty m:val="p"/>
                </m:rPr>
                <w:rPr>
                  <w:rFonts w:ascii="Cambria Math" w:hAnsi="Cambria Math"/>
                  <w:szCs w:val="24"/>
                </w:rPr>
                <m:t>A2B2</m:t>
              </m:r>
            </m:sub>
          </m:sSub>
          <m:r>
            <m:rPr>
              <m:sty m:val="p"/>
            </m:rPr>
            <w:rPr>
              <w:rFonts w:ascii="Cambria Math" w:hAnsi="Cambria Math"/>
              <w:szCs w:val="24"/>
            </w:rPr>
            <m:t>&gt;</m:t>
          </m:r>
          <m:sSub>
            <m:sSubPr>
              <m:ctrlPr>
                <w:rPr>
                  <w:rFonts w:ascii="Cambria Math" w:eastAsia="Times New Roman" w:hAnsi="Cambria Math"/>
                  <w:szCs w:val="24"/>
                </w:rPr>
              </m:ctrlPr>
            </m:sSubPr>
            <m:e>
              <m:r>
                <m:rPr>
                  <m:sty m:val="p"/>
                </m:rPr>
                <w:rPr>
                  <w:rFonts w:ascii="Cambria Math" w:hAnsi="Cambria Math"/>
                  <w:szCs w:val="24"/>
                </w:rPr>
                <m:t>μ</m:t>
              </m:r>
            </m:e>
            <m:sub>
              <m:r>
                <m:rPr>
                  <m:sty m:val="p"/>
                </m:rPr>
                <w:rPr>
                  <w:rFonts w:ascii="Cambria Math" w:hAnsi="Cambria Math"/>
                  <w:szCs w:val="24"/>
                </w:rPr>
                <m:t>A1B2</m:t>
              </m:r>
            </m:sub>
          </m:sSub>
        </m:oMath>
      </m:oMathPara>
    </w:p>
    <w:p w:rsidR="00BD2D89" w:rsidRPr="00793152" w:rsidRDefault="00BD2D89" w:rsidP="00BD2D89">
      <w:pPr>
        <w:pStyle w:val="Heading4"/>
        <w:rPr>
          <w:highlight w:val="yellow"/>
        </w:rPr>
      </w:pPr>
      <w:r w:rsidRPr="00793152">
        <w:t xml:space="preserve">Berdasarkan hasil uji lanjut dengan uji scheffe diketahui bahwa perbandingan hasil belajar sejarah siswa yang diajar menggunakan model pembelajaran GI dan </w:t>
      </w:r>
      <w:r>
        <w:t>STAD</w:t>
      </w:r>
      <w:r w:rsidRPr="00793152">
        <w:t xml:space="preserve"> pada siswa yang mempunyai gaya kognitif </w:t>
      </w:r>
      <w:r w:rsidRPr="00793152">
        <w:rPr>
          <w:i/>
        </w:rPr>
        <w:t>Field Dependent</w:t>
      </w:r>
      <w:r w:rsidRPr="00793152">
        <w:t xml:space="preserve"> (FD) diperoleh nilai F</w:t>
      </w:r>
      <w:r w:rsidRPr="00793152">
        <w:rPr>
          <w:vertAlign w:val="subscript"/>
        </w:rPr>
        <w:t xml:space="preserve">hitung </w:t>
      </w:r>
      <w:r w:rsidRPr="00793152">
        <w:t xml:space="preserve">= 3,10 </w:t>
      </w:r>
      <m:oMath>
        <m:r>
          <w:rPr>
            <w:rFonts w:ascii="Cambria Math" w:hAnsi="Cambria Math"/>
            <w:szCs w:val="24"/>
            <w:vertAlign w:val="subscript"/>
          </w:rPr>
          <m:t xml:space="preserve">&gt; </m:t>
        </m:r>
      </m:oMath>
      <w:r w:rsidRPr="00793152">
        <w:t>F</w:t>
      </w:r>
      <w:r w:rsidRPr="00793152">
        <w:rPr>
          <w:vertAlign w:val="subscript"/>
        </w:rPr>
        <w:t>Tabel</w:t>
      </w:r>
      <w:r w:rsidRPr="00793152">
        <w:t xml:space="preserve"> = 2,740 pada </w:t>
      </w:r>
      <m:oMath>
        <m:r>
          <m:rPr>
            <m:sty m:val="p"/>
          </m:rPr>
          <w:rPr>
            <w:rFonts w:ascii="Cambria Math" w:hAnsi="Cambria Math"/>
            <w:szCs w:val="24"/>
          </w:rPr>
          <m:t>α=0,05</m:t>
        </m:r>
      </m:oMath>
      <w:r w:rsidRPr="00793152">
        <w:t>, maka H</w:t>
      </w:r>
      <w:r w:rsidRPr="00793152">
        <w:rPr>
          <w:vertAlign w:val="subscript"/>
        </w:rPr>
        <w:t>0</w:t>
      </w:r>
      <w:r w:rsidRPr="00793152">
        <w:t xml:space="preserve"> ditolak. Dengan demikian disimpulkan bahwa hasil belajar sejarah antara kelompok siswa yang diajarkan dengan model pembelajaran </w:t>
      </w:r>
      <w:r>
        <w:rPr>
          <w:lang w:eastAsia="id-ID"/>
        </w:rPr>
        <w:t>STAD</w:t>
      </w:r>
      <w:r w:rsidRPr="00793152">
        <w:t xml:space="preserve"> lebih tinggi dibandingkan dengan jika diajarkan dengan model pembelajaran </w:t>
      </w:r>
      <w:r>
        <w:t>GI</w:t>
      </w:r>
      <w:r w:rsidRPr="00793152">
        <w:t xml:space="preserve"> pada siswa yang memiliki gaya kognitif </w:t>
      </w:r>
      <w:r w:rsidRPr="00793152">
        <w:rPr>
          <w:i/>
        </w:rPr>
        <w:t xml:space="preserve">Field Dependent </w:t>
      </w:r>
      <w:r w:rsidRPr="00793152">
        <w:t>(FD) setelah mengontrol kemampuan awal siswa.</w:t>
      </w:r>
    </w:p>
    <w:p w:rsidR="00BD2D89" w:rsidRPr="00BD2D89" w:rsidRDefault="00BD2D89" w:rsidP="00BD2D89">
      <w:pPr>
        <w:pStyle w:val="Heading4"/>
      </w:pPr>
      <w:r w:rsidRPr="00793152">
        <w:t xml:space="preserve">Berdasarkan hasil uji rata-rata residu diperoleh nilai </w:t>
      </w:r>
      <m:oMath>
        <m:sSub>
          <m:sSubPr>
            <m:ctrlPr>
              <w:rPr>
                <w:rFonts w:ascii="Cambria Math" w:hAnsi="Cambria Math"/>
                <w:i/>
                <w:szCs w:val="24"/>
              </w:rPr>
            </m:ctrlPr>
          </m:sSubPr>
          <m:e>
            <m:acc>
              <m:accPr>
                <m:chr m:val="̅"/>
                <m:ctrlPr>
                  <w:rPr>
                    <w:rFonts w:ascii="Cambria Math" w:hAnsi="Cambria Math"/>
                    <w:i/>
                    <w:szCs w:val="24"/>
                  </w:rPr>
                </m:ctrlPr>
              </m:accPr>
              <m:e>
                <m:r>
                  <w:rPr>
                    <w:rFonts w:ascii="Cambria Math" w:hAnsi="Cambria Math"/>
                    <w:szCs w:val="24"/>
                  </w:rPr>
                  <m:t>Y</m:t>
                </m:r>
              </m:e>
            </m:acc>
          </m:e>
          <m:sub>
            <m:d>
              <m:dPr>
                <m:ctrlPr>
                  <w:rPr>
                    <w:rFonts w:ascii="Cambria Math" w:hAnsi="Cambria Math"/>
                    <w:i/>
                    <w:szCs w:val="24"/>
                  </w:rPr>
                </m:ctrlPr>
              </m:dPr>
              <m:e>
                <m:r>
                  <w:rPr>
                    <w:rFonts w:ascii="Cambria Math" w:hAnsi="Cambria Math"/>
                    <w:szCs w:val="24"/>
                  </w:rPr>
                  <m:t>res</m:t>
                </m:r>
              </m:e>
            </m:d>
            <m:r>
              <w:rPr>
                <w:rFonts w:ascii="Cambria Math" w:hAnsi="Cambria Math"/>
                <w:szCs w:val="24"/>
              </w:rPr>
              <m:t>A2B2</m:t>
            </m:r>
          </m:sub>
        </m:sSub>
        <m:r>
          <w:rPr>
            <w:rFonts w:ascii="Cambria Math" w:hAnsi="Cambria Math"/>
            <w:szCs w:val="24"/>
          </w:rPr>
          <m:t>=</m:t>
        </m:r>
      </m:oMath>
      <w:r w:rsidRPr="00793152">
        <w:t>83,09 &gt;</w:t>
      </w:r>
      <m:oMath>
        <m:r>
          <w:rPr>
            <w:rFonts w:ascii="Cambria Math" w:hAnsi="Cambria Math"/>
            <w:szCs w:val="24"/>
          </w:rPr>
          <m:t xml:space="preserve"> </m:t>
        </m:r>
        <m:sSub>
          <m:sSubPr>
            <m:ctrlPr>
              <w:rPr>
                <w:rFonts w:ascii="Cambria Math" w:hAnsi="Cambria Math"/>
                <w:i/>
                <w:szCs w:val="24"/>
              </w:rPr>
            </m:ctrlPr>
          </m:sSubPr>
          <m:e>
            <m:acc>
              <m:accPr>
                <m:chr m:val="̅"/>
                <m:ctrlPr>
                  <w:rPr>
                    <w:rFonts w:ascii="Cambria Math" w:hAnsi="Cambria Math"/>
                    <w:i/>
                    <w:szCs w:val="24"/>
                  </w:rPr>
                </m:ctrlPr>
              </m:accPr>
              <m:e>
                <m:r>
                  <w:rPr>
                    <w:rFonts w:ascii="Cambria Math" w:hAnsi="Cambria Math"/>
                    <w:szCs w:val="24"/>
                  </w:rPr>
                  <m:t>Y</m:t>
                </m:r>
              </m:e>
            </m:acc>
          </m:e>
          <m:sub>
            <m:d>
              <m:dPr>
                <m:ctrlPr>
                  <w:rPr>
                    <w:rFonts w:ascii="Cambria Math" w:hAnsi="Cambria Math"/>
                    <w:i/>
                    <w:szCs w:val="24"/>
                  </w:rPr>
                </m:ctrlPr>
              </m:dPr>
              <m:e>
                <m:r>
                  <w:rPr>
                    <w:rFonts w:ascii="Cambria Math" w:hAnsi="Cambria Math"/>
                    <w:szCs w:val="24"/>
                  </w:rPr>
                  <m:t>res</m:t>
                </m:r>
              </m:e>
            </m:d>
            <m:r>
              <w:rPr>
                <w:rFonts w:ascii="Cambria Math" w:hAnsi="Cambria Math"/>
                <w:szCs w:val="24"/>
              </w:rPr>
              <m:t>A1B2</m:t>
            </m:r>
          </m:sub>
        </m:sSub>
        <m:r>
          <w:rPr>
            <w:rFonts w:ascii="Cambria Math" w:hAnsi="Cambria Math"/>
            <w:szCs w:val="24"/>
          </w:rPr>
          <m:t>=</m:t>
        </m:r>
      </m:oMath>
      <w:r w:rsidRPr="00793152">
        <w:t xml:space="preserve">80,14. Hal ini menunjukkan bahwa hasil belajar sejarah siswa yang diajar menggunakan model pembelajaran </w:t>
      </w:r>
      <w:r>
        <w:t>GI</w:t>
      </w:r>
      <w:r w:rsidRPr="00793152">
        <w:t xml:space="preserve"> berbeda secara signifikan dibandingkan hasil belajar siswa yang diajar dengan model pembelajaran </w:t>
      </w:r>
      <w:r>
        <w:t>STAD</w:t>
      </w:r>
      <w:r w:rsidRPr="00793152">
        <w:t xml:space="preserve"> pada siswa yang mempunyai gaya kognitif </w:t>
      </w:r>
      <w:r w:rsidRPr="00793152">
        <w:rPr>
          <w:i/>
        </w:rPr>
        <w:t>Field Independent</w:t>
      </w:r>
      <w:r w:rsidRPr="00793152">
        <w:t xml:space="preserve"> (FI) setelah mengontrol kemampuan awal. Selanjutnya hipotesis penelitian yang menyatakan bahwa hasil belajar sejarah antara kelompok siswa yang diajarkan dengan model pembelajaran </w:t>
      </w:r>
      <w:r>
        <w:rPr>
          <w:lang w:eastAsia="id-ID"/>
        </w:rPr>
        <w:t>STAD</w:t>
      </w:r>
      <w:r w:rsidRPr="00793152">
        <w:t xml:space="preserve"> lebih tinggi dibandingkan dengan jika diaj</w:t>
      </w:r>
      <w:r>
        <w:t>arkan dengan model pembelajaran GI</w:t>
      </w:r>
      <w:r w:rsidRPr="00793152">
        <w:t xml:space="preserve"> siswa yang memiliki gaya kognitif </w:t>
      </w:r>
      <w:r w:rsidRPr="00793152">
        <w:rPr>
          <w:i/>
        </w:rPr>
        <w:t xml:space="preserve">Field Dependent </w:t>
      </w:r>
      <w:r w:rsidRPr="00793152">
        <w:t xml:space="preserve">(FD) </w:t>
      </w:r>
      <w:r w:rsidRPr="00793152">
        <w:t xml:space="preserve">setelah mengontrol kemampuan awal siswa </w:t>
      </w:r>
      <w:r w:rsidRPr="00793152">
        <w:rPr>
          <w:b/>
        </w:rPr>
        <w:t>teruji kebenarannya</w:t>
      </w:r>
      <w:r w:rsidRPr="00793152">
        <w:t xml:space="preserve">. </w:t>
      </w:r>
    </w:p>
    <w:p w:rsidR="00580885" w:rsidRPr="00580885" w:rsidRDefault="00580885" w:rsidP="00085A1B">
      <w:pPr>
        <w:pStyle w:val="Heading4"/>
        <w:ind w:firstLine="0"/>
        <w:rPr>
          <w:b/>
          <w:sz w:val="14"/>
        </w:rPr>
      </w:pPr>
    </w:p>
    <w:p w:rsidR="00BD2D89" w:rsidRPr="00085A1B" w:rsidRDefault="005928A6" w:rsidP="00085A1B">
      <w:pPr>
        <w:pStyle w:val="Heading4"/>
        <w:ind w:firstLine="0"/>
        <w:rPr>
          <w:b/>
        </w:rPr>
      </w:pPr>
      <w:r>
        <w:rPr>
          <w:b/>
        </w:rPr>
        <w:t xml:space="preserve">HASIL DAN </w:t>
      </w:r>
      <w:r w:rsidR="00085A1B" w:rsidRPr="00085A1B">
        <w:rPr>
          <w:b/>
        </w:rPr>
        <w:t xml:space="preserve">PEMBAHASAN </w:t>
      </w:r>
    </w:p>
    <w:p w:rsidR="00BD2D89" w:rsidRPr="00085A1B" w:rsidRDefault="00BD2D89" w:rsidP="00085A1B">
      <w:pPr>
        <w:pStyle w:val="Heading4"/>
        <w:ind w:firstLine="0"/>
        <w:rPr>
          <w:b/>
        </w:rPr>
      </w:pPr>
      <w:r w:rsidRPr="00085A1B">
        <w:rPr>
          <w:b/>
        </w:rPr>
        <w:t xml:space="preserve">Hasil Belajar Sejarah Antara Kelompok Siswa Yang Diajar Dengan Model Pembalajaran GI Lebih Tinggi Dibandingkan Dengan Kelompok Siswa Yang Diajar Dengan Pendekatan STAD </w:t>
      </w:r>
    </w:p>
    <w:p w:rsidR="00BD2D89" w:rsidRPr="00793152" w:rsidRDefault="00BD2D89" w:rsidP="00BD2D89">
      <w:pPr>
        <w:pStyle w:val="Heading4"/>
      </w:pPr>
      <w:r w:rsidRPr="00793152">
        <w:t>Berdasarkan perhitungan anakova, sumber varians A menunjukkan bahwa nilai F</w:t>
      </w:r>
      <w:r w:rsidRPr="00793152">
        <w:rPr>
          <w:vertAlign w:val="subscript"/>
        </w:rPr>
        <w:t>hitung</w:t>
      </w:r>
      <w:r w:rsidRPr="00793152">
        <w:t xml:space="preserve"> = 8,783 </w:t>
      </w:r>
      <m:oMath>
        <m:r>
          <w:rPr>
            <w:rFonts w:ascii="Cambria Math" w:hAnsi="Cambria Math"/>
            <w:szCs w:val="24"/>
            <w:vertAlign w:val="subscript"/>
          </w:rPr>
          <m:t xml:space="preserve">&gt; </m:t>
        </m:r>
      </m:oMath>
      <w:r w:rsidRPr="00793152">
        <w:t>F</w:t>
      </w:r>
      <w:r w:rsidRPr="00793152">
        <w:rPr>
          <w:vertAlign w:val="subscript"/>
        </w:rPr>
        <w:t>Tabel</w:t>
      </w:r>
      <m:oMath>
        <m:d>
          <m:dPr>
            <m:ctrlPr>
              <w:rPr>
                <w:rFonts w:ascii="Cambria Math" w:hAnsi="Cambria Math"/>
                <w:szCs w:val="24"/>
                <w:vertAlign w:val="subscript"/>
              </w:rPr>
            </m:ctrlPr>
          </m:dPr>
          <m:e>
            <m:r>
              <m:rPr>
                <m:sty m:val="p"/>
              </m:rPr>
              <w:rPr>
                <w:rFonts w:ascii="Cambria Math" w:hAnsi="Cambria Math"/>
                <w:szCs w:val="24"/>
                <w:vertAlign w:val="subscript"/>
              </w:rPr>
              <m:t>α=0,05</m:t>
            </m:r>
          </m:e>
        </m:d>
        <m:d>
          <m:dPr>
            <m:ctrlPr>
              <w:rPr>
                <w:rFonts w:ascii="Cambria Math" w:hAnsi="Cambria Math"/>
                <w:szCs w:val="24"/>
                <w:vertAlign w:val="subscript"/>
              </w:rPr>
            </m:ctrlPr>
          </m:dPr>
          <m:e>
            <m:r>
              <m:rPr>
                <m:sty m:val="p"/>
              </m:rPr>
              <w:rPr>
                <w:rFonts w:ascii="Cambria Math" w:hAnsi="Cambria Math"/>
                <w:szCs w:val="24"/>
                <w:vertAlign w:val="subscript"/>
              </w:rPr>
              <m:t>1,67</m:t>
            </m:r>
          </m:e>
        </m:d>
        <m:r>
          <w:rPr>
            <w:rFonts w:ascii="Cambria Math" w:hAnsi="Cambria Math"/>
            <w:szCs w:val="24"/>
            <w:vertAlign w:val="subscript"/>
          </w:rPr>
          <m:t xml:space="preserve"> </m:t>
        </m:r>
      </m:oMath>
      <w:r w:rsidRPr="00793152">
        <w:t xml:space="preserve">= 3,984. Dengan demikian disimpulkan bahwa hasil belajar sejarah siswa anatara kelompok siswa yang diajar dengan model </w:t>
      </w:r>
      <w:r>
        <w:t>GI</w:t>
      </w:r>
      <w:r w:rsidRPr="00793152">
        <w:t xml:space="preserve"> lebih tinggi dibandingkan dengan model </w:t>
      </w:r>
      <w:r>
        <w:t>STAD</w:t>
      </w:r>
      <w:r w:rsidRPr="00793152">
        <w:t xml:space="preserve"> setelah mengontrol kemampuan awal siswa. Hal ini berarti bahwa besarnya nilai F</w:t>
      </w:r>
      <w:r w:rsidRPr="00793152">
        <w:rPr>
          <w:vertAlign w:val="subscript"/>
        </w:rPr>
        <w:t>hitung</w:t>
      </w:r>
      <w:r w:rsidRPr="00793152">
        <w:t xml:space="preserve"> yang dihasilkan dalam pengujian hipotesis ini murni berasal dari efek perlakuan (</w:t>
      </w:r>
      <w:r w:rsidRPr="00793152">
        <w:rPr>
          <w:i/>
        </w:rPr>
        <w:t>treatment</w:t>
      </w:r>
      <w:r w:rsidRPr="00793152">
        <w:t>) model pembelajaran yang diberikan kepada siswa karena pengaruh kemampuan awal sudah dimurnikan atau kontrol secara sitematik.</w:t>
      </w:r>
    </w:p>
    <w:p w:rsidR="00BD2D89" w:rsidRPr="00BD2D89" w:rsidRDefault="00BD2D89" w:rsidP="00BD2D89">
      <w:pPr>
        <w:pStyle w:val="Heading4"/>
      </w:pPr>
      <w:r w:rsidRPr="00793152">
        <w:t xml:space="preserve">Hal ini sesuai dengan hasil belajar sejarah kelompok siswa yang diajar dengan model pembelajaran </w:t>
      </w:r>
      <w:r>
        <w:t>GI</w:t>
      </w:r>
      <w:r w:rsidRPr="00793152">
        <w:t xml:space="preserve"> dengan rata-rata koreksi </w:t>
      </w:r>
      <m:oMath>
        <m:sSub>
          <m:sSubPr>
            <m:ctrlPr>
              <w:rPr>
                <w:rFonts w:ascii="Cambria Math" w:hAnsi="Cambria Math"/>
                <w:i/>
                <w:szCs w:val="24"/>
              </w:rPr>
            </m:ctrlPr>
          </m:sSubPr>
          <m:e>
            <m:acc>
              <m:accPr>
                <m:chr m:val="̅"/>
                <m:ctrlPr>
                  <w:rPr>
                    <w:rFonts w:ascii="Cambria Math" w:hAnsi="Cambria Math"/>
                    <w:i/>
                    <w:szCs w:val="24"/>
                  </w:rPr>
                </m:ctrlPr>
              </m:accPr>
              <m:e>
                <m:r>
                  <w:rPr>
                    <w:rFonts w:ascii="Cambria Math" w:hAnsi="Cambria Math"/>
                    <w:szCs w:val="24"/>
                  </w:rPr>
                  <m:t>Y</m:t>
                </m:r>
              </m:e>
            </m:acc>
          </m:e>
          <m:sub>
            <m:d>
              <m:dPr>
                <m:ctrlPr>
                  <w:rPr>
                    <w:rFonts w:ascii="Cambria Math" w:hAnsi="Cambria Math"/>
                    <w:i/>
                    <w:szCs w:val="24"/>
                  </w:rPr>
                </m:ctrlPr>
              </m:dPr>
              <m:e>
                <m:r>
                  <w:rPr>
                    <w:rFonts w:ascii="Cambria Math" w:hAnsi="Cambria Math"/>
                    <w:szCs w:val="24"/>
                  </w:rPr>
                  <m:t>res</m:t>
                </m:r>
              </m:e>
            </m:d>
            <m:r>
              <w:rPr>
                <w:rFonts w:ascii="Cambria Math" w:hAnsi="Cambria Math"/>
                <w:szCs w:val="24"/>
              </w:rPr>
              <m:t>A1</m:t>
            </m:r>
          </m:sub>
        </m:sSub>
        <m:r>
          <w:rPr>
            <w:rFonts w:ascii="Cambria Math" w:hAnsi="Cambria Math"/>
            <w:szCs w:val="24"/>
          </w:rPr>
          <m:t>=</m:t>
        </m:r>
      </m:oMath>
      <w:r w:rsidRPr="00793152">
        <w:t xml:space="preserve"> 83,67 sedangkan kelompok siswa yang diajar dengan model pembelajaran </w:t>
      </w:r>
      <w:r>
        <w:t>STAD</w:t>
      </w:r>
      <w:r w:rsidRPr="00793152">
        <w:t xml:space="preserve"> dengan rata-rata koreksi </w:t>
      </w:r>
      <m:oMath>
        <m:sSub>
          <m:sSubPr>
            <m:ctrlPr>
              <w:rPr>
                <w:rFonts w:ascii="Cambria Math" w:hAnsi="Cambria Math"/>
                <w:i/>
                <w:szCs w:val="24"/>
              </w:rPr>
            </m:ctrlPr>
          </m:sSubPr>
          <m:e>
            <m:acc>
              <m:accPr>
                <m:chr m:val="̅"/>
                <m:ctrlPr>
                  <w:rPr>
                    <w:rFonts w:ascii="Cambria Math" w:hAnsi="Cambria Math"/>
                    <w:i/>
                    <w:szCs w:val="24"/>
                  </w:rPr>
                </m:ctrlPr>
              </m:accPr>
              <m:e>
                <m:r>
                  <w:rPr>
                    <w:rFonts w:ascii="Cambria Math" w:hAnsi="Cambria Math"/>
                    <w:szCs w:val="24"/>
                  </w:rPr>
                  <m:t>Y</m:t>
                </m:r>
              </m:e>
            </m:acc>
          </m:e>
          <m:sub>
            <m:d>
              <m:dPr>
                <m:ctrlPr>
                  <w:rPr>
                    <w:rFonts w:ascii="Cambria Math" w:hAnsi="Cambria Math"/>
                    <w:i/>
                    <w:szCs w:val="24"/>
                  </w:rPr>
                </m:ctrlPr>
              </m:dPr>
              <m:e>
                <m:r>
                  <w:rPr>
                    <w:rFonts w:ascii="Cambria Math" w:hAnsi="Cambria Math"/>
                    <w:szCs w:val="24"/>
                  </w:rPr>
                  <m:t>res</m:t>
                </m:r>
              </m:e>
            </m:d>
            <m:r>
              <w:rPr>
                <w:rFonts w:ascii="Cambria Math" w:hAnsi="Cambria Math"/>
                <w:szCs w:val="24"/>
              </w:rPr>
              <m:t>A2</m:t>
            </m:r>
          </m:sub>
        </m:sSub>
        <m:r>
          <w:rPr>
            <w:rFonts w:ascii="Cambria Math" w:hAnsi="Cambria Math"/>
            <w:szCs w:val="24"/>
          </w:rPr>
          <m:t>=</m:t>
        </m:r>
      </m:oMath>
      <w:r w:rsidRPr="00793152">
        <w:t xml:space="preserve"> 81,89. Hasil perhitungan tersebut menunjukkan bahwa hasil belajar sejarah antara kelompok siswa yang diajar dengan model pembelajaran </w:t>
      </w:r>
      <w:r>
        <w:t>GI</w:t>
      </w:r>
      <w:r w:rsidRPr="00793152">
        <w:t xml:space="preserve"> lebih tinggi dibandingkan dengan kelompok siswa yang diajar dengan model pembelajaran </w:t>
      </w:r>
      <w:r>
        <w:t>STAD</w:t>
      </w:r>
      <w:r w:rsidRPr="00793152">
        <w:t xml:space="preserve"> setelah mengontrol kemampuan awal. Dengan demikian pembelajaran dengan model pembelajaran </w:t>
      </w:r>
      <w:r>
        <w:t>GI</w:t>
      </w:r>
      <w:r w:rsidRPr="00793152">
        <w:t xml:space="preserve"> yang dilakukan dalam penelitian ini dapat meningkatkan hasil belajar sejarah yang lebih baik dibanding dengan pembelajaran dengan model pembelajaran </w:t>
      </w:r>
      <w:r>
        <w:t>STAD</w:t>
      </w:r>
      <w:r w:rsidRPr="00793152">
        <w:t xml:space="preserve">. Temuan ini sekaligus menjawab hipotesis penelitian bahwa hasil belajar siswa yang diajar dengan model pembelajaran </w:t>
      </w:r>
      <w:r>
        <w:t>GI</w:t>
      </w:r>
      <w:r w:rsidRPr="00793152">
        <w:t xml:space="preserve"> lebih baik dari pada siswa yang diajar dengan model pembelajaran </w:t>
      </w:r>
      <w:r>
        <w:t>STAD</w:t>
      </w:r>
      <w:r w:rsidRPr="00793152">
        <w:t>.</w:t>
      </w:r>
    </w:p>
    <w:p w:rsidR="00580885" w:rsidRPr="00580885" w:rsidRDefault="00580885" w:rsidP="00085A1B">
      <w:pPr>
        <w:pStyle w:val="Heading4"/>
        <w:ind w:firstLine="0"/>
        <w:rPr>
          <w:b/>
          <w:sz w:val="16"/>
        </w:rPr>
      </w:pPr>
    </w:p>
    <w:p w:rsidR="00BD2D89" w:rsidRPr="00085A1B" w:rsidRDefault="00BD2D89" w:rsidP="00085A1B">
      <w:pPr>
        <w:pStyle w:val="Heading4"/>
        <w:ind w:firstLine="0"/>
        <w:rPr>
          <w:b/>
        </w:rPr>
      </w:pPr>
      <w:r w:rsidRPr="00085A1B">
        <w:rPr>
          <w:b/>
        </w:rPr>
        <w:lastRenderedPageBreak/>
        <w:t xml:space="preserve">Hasil Belajar Sejarah Antara Kelompok Siswa Yang Memiliki Gaya Kognitif </w:t>
      </w:r>
      <w:r w:rsidRPr="00085A1B">
        <w:rPr>
          <w:b/>
          <w:i/>
          <w:iCs/>
        </w:rPr>
        <w:t>Field Independent</w:t>
      </w:r>
      <w:r w:rsidRPr="00085A1B">
        <w:rPr>
          <w:b/>
        </w:rPr>
        <w:t xml:space="preserve"> (FI) Lebih Tinggi Dibandingkan Dengan Kelompok Siswa Yang Memiliki Gaya Kognitif </w:t>
      </w:r>
      <w:r w:rsidRPr="00085A1B">
        <w:rPr>
          <w:b/>
          <w:i/>
          <w:iCs/>
        </w:rPr>
        <w:t>Field Dependent</w:t>
      </w:r>
      <w:r w:rsidRPr="00085A1B">
        <w:rPr>
          <w:b/>
        </w:rPr>
        <w:t xml:space="preserve"> (FD</w:t>
      </w:r>
      <w:r w:rsidR="00085A1B">
        <w:rPr>
          <w:b/>
        </w:rPr>
        <w:t xml:space="preserve">) </w:t>
      </w:r>
    </w:p>
    <w:p w:rsidR="00BD2D89" w:rsidRPr="00793152" w:rsidRDefault="00BD2D89" w:rsidP="00BD2D89">
      <w:pPr>
        <w:pStyle w:val="Heading4"/>
      </w:pPr>
      <w:r w:rsidRPr="00793152">
        <w:t>Berdasarkan perhitungan anakova seperti, sumber varians B menunjukkan bahwa nilai F</w:t>
      </w:r>
      <w:r w:rsidRPr="00793152">
        <w:rPr>
          <w:vertAlign w:val="subscript"/>
        </w:rPr>
        <w:t>hitung</w:t>
      </w:r>
      <w:r w:rsidRPr="00793152">
        <w:t xml:space="preserve"> = 9,049 </w:t>
      </w:r>
      <m:oMath>
        <m:r>
          <w:rPr>
            <w:rFonts w:ascii="Cambria Math" w:hAnsi="Cambria Math"/>
            <w:szCs w:val="24"/>
            <w:vertAlign w:val="subscript"/>
          </w:rPr>
          <m:t xml:space="preserve">&gt; </m:t>
        </m:r>
      </m:oMath>
      <w:r w:rsidRPr="00793152">
        <w:t>F</w:t>
      </w:r>
      <w:r w:rsidRPr="00793152">
        <w:rPr>
          <w:vertAlign w:val="subscript"/>
        </w:rPr>
        <w:t>Tabel</w:t>
      </w:r>
      <m:oMath>
        <m:d>
          <m:dPr>
            <m:ctrlPr>
              <w:rPr>
                <w:rFonts w:ascii="Cambria Math" w:hAnsi="Cambria Math"/>
                <w:szCs w:val="24"/>
                <w:vertAlign w:val="subscript"/>
              </w:rPr>
            </m:ctrlPr>
          </m:dPr>
          <m:e>
            <m:r>
              <m:rPr>
                <m:sty m:val="p"/>
              </m:rPr>
              <w:rPr>
                <w:rFonts w:ascii="Cambria Math" w:hAnsi="Cambria Math"/>
                <w:szCs w:val="24"/>
                <w:vertAlign w:val="subscript"/>
              </w:rPr>
              <m:t>α=0,05</m:t>
            </m:r>
          </m:e>
        </m:d>
        <m:d>
          <m:dPr>
            <m:ctrlPr>
              <w:rPr>
                <w:rFonts w:ascii="Cambria Math" w:hAnsi="Cambria Math"/>
                <w:szCs w:val="24"/>
                <w:vertAlign w:val="subscript"/>
              </w:rPr>
            </m:ctrlPr>
          </m:dPr>
          <m:e>
            <m:r>
              <m:rPr>
                <m:sty m:val="p"/>
              </m:rPr>
              <w:rPr>
                <w:rFonts w:ascii="Cambria Math" w:hAnsi="Cambria Math"/>
                <w:szCs w:val="24"/>
                <w:vertAlign w:val="subscript"/>
              </w:rPr>
              <m:t>1,67</m:t>
            </m:r>
          </m:e>
        </m:d>
        <m:r>
          <w:rPr>
            <w:rFonts w:ascii="Cambria Math" w:hAnsi="Cambria Math"/>
            <w:szCs w:val="24"/>
            <w:vertAlign w:val="subscript"/>
          </w:rPr>
          <m:t xml:space="preserve"> </m:t>
        </m:r>
      </m:oMath>
      <w:r w:rsidRPr="00793152">
        <w:t xml:space="preserve">= 3,984. Dengan demikian disimpulkan bahwa terdapat hasil belajar sejarah antara kelompok siswa yang memiliki gaya kognitif </w:t>
      </w:r>
      <w:r w:rsidRPr="00793152">
        <w:rPr>
          <w:i/>
          <w:iCs/>
        </w:rPr>
        <w:t>Field Independent</w:t>
      </w:r>
      <w:r w:rsidRPr="00793152">
        <w:t xml:space="preserve"> (FI) lebih tinggi dibandingkan dengan siswa yang memiliki gaya kognitif </w:t>
      </w:r>
      <w:r w:rsidRPr="00793152">
        <w:rPr>
          <w:i/>
          <w:iCs/>
        </w:rPr>
        <w:t>Field Dependent</w:t>
      </w:r>
      <w:r w:rsidRPr="00793152">
        <w:t xml:space="preserve"> (FD) setelah mengontrol kemampuan awal. Hal ini berarti bahwa besarnya nilai F</w:t>
      </w:r>
      <w:r w:rsidRPr="00793152">
        <w:rPr>
          <w:vertAlign w:val="subscript"/>
        </w:rPr>
        <w:t>hitung</w:t>
      </w:r>
      <w:r w:rsidRPr="00793152">
        <w:t xml:space="preserve"> yang dihasilkan dalam pengujian hipotesis ini murni berasal dari gaya kognitif siswa karena pengaruh kemampuan awal sudah dimurnikan atau kontrol secara sistematik.</w:t>
      </w:r>
    </w:p>
    <w:p w:rsidR="00BD2D89" w:rsidRPr="00793152" w:rsidRDefault="00BD2D89" w:rsidP="00BD2D89">
      <w:pPr>
        <w:pStyle w:val="Heading4"/>
      </w:pPr>
      <w:r w:rsidRPr="00793152">
        <w:t xml:space="preserve">Hal ini sesuai dengan hasil belajar sejarah kelompok siswa yang memiliki gaya kognitif FI dengan rata-rata koreksi </w:t>
      </w:r>
      <m:oMath>
        <m:sSub>
          <m:sSubPr>
            <m:ctrlPr>
              <w:rPr>
                <w:rFonts w:ascii="Cambria Math" w:hAnsi="Cambria Math"/>
                <w:i/>
                <w:szCs w:val="24"/>
              </w:rPr>
            </m:ctrlPr>
          </m:sSubPr>
          <m:e>
            <m:acc>
              <m:accPr>
                <m:chr m:val="̅"/>
                <m:ctrlPr>
                  <w:rPr>
                    <w:rFonts w:ascii="Cambria Math" w:hAnsi="Cambria Math"/>
                    <w:i/>
                    <w:szCs w:val="24"/>
                  </w:rPr>
                </m:ctrlPr>
              </m:accPr>
              <m:e>
                <m:r>
                  <w:rPr>
                    <w:rFonts w:ascii="Cambria Math" w:hAnsi="Cambria Math"/>
                    <w:szCs w:val="24"/>
                  </w:rPr>
                  <m:t>Y</m:t>
                </m:r>
              </m:e>
            </m:acc>
          </m:e>
          <m:sub>
            <m:d>
              <m:dPr>
                <m:ctrlPr>
                  <w:rPr>
                    <w:rFonts w:ascii="Cambria Math" w:hAnsi="Cambria Math"/>
                    <w:i/>
                    <w:szCs w:val="24"/>
                  </w:rPr>
                </m:ctrlPr>
              </m:dPr>
              <m:e>
                <m:r>
                  <w:rPr>
                    <w:rFonts w:ascii="Cambria Math" w:hAnsi="Cambria Math"/>
                    <w:szCs w:val="24"/>
                  </w:rPr>
                  <m:t>res</m:t>
                </m:r>
              </m:e>
            </m:d>
            <m:r>
              <w:rPr>
                <w:rFonts w:ascii="Cambria Math" w:hAnsi="Cambria Math"/>
                <w:szCs w:val="24"/>
              </w:rPr>
              <m:t>B1</m:t>
            </m:r>
          </m:sub>
        </m:sSub>
        <m:r>
          <w:rPr>
            <w:rFonts w:ascii="Cambria Math" w:hAnsi="Cambria Math"/>
            <w:szCs w:val="24"/>
          </w:rPr>
          <m:t>=</m:t>
        </m:r>
      </m:oMath>
      <w:r w:rsidRPr="00793152">
        <w:t xml:space="preserve">84,03 sedangkan kelompok siswa yang memiliki gaya kognitif FD dengan rata-rata koreksi </w:t>
      </w:r>
      <m:oMath>
        <m:sSub>
          <m:sSubPr>
            <m:ctrlPr>
              <w:rPr>
                <w:rFonts w:ascii="Cambria Math" w:hAnsi="Cambria Math"/>
                <w:i/>
                <w:szCs w:val="24"/>
              </w:rPr>
            </m:ctrlPr>
          </m:sSubPr>
          <m:e>
            <m:acc>
              <m:accPr>
                <m:chr m:val="̅"/>
                <m:ctrlPr>
                  <w:rPr>
                    <w:rFonts w:ascii="Cambria Math" w:hAnsi="Cambria Math"/>
                    <w:i/>
                    <w:szCs w:val="24"/>
                  </w:rPr>
                </m:ctrlPr>
              </m:accPr>
              <m:e>
                <m:r>
                  <w:rPr>
                    <w:rFonts w:ascii="Cambria Math" w:hAnsi="Cambria Math"/>
                    <w:szCs w:val="24"/>
                  </w:rPr>
                  <m:t>Y</m:t>
                </m:r>
              </m:e>
            </m:acc>
          </m:e>
          <m:sub>
            <m:d>
              <m:dPr>
                <m:ctrlPr>
                  <w:rPr>
                    <w:rFonts w:ascii="Cambria Math" w:hAnsi="Cambria Math"/>
                    <w:i/>
                    <w:szCs w:val="24"/>
                  </w:rPr>
                </m:ctrlPr>
              </m:dPr>
              <m:e>
                <m:r>
                  <w:rPr>
                    <w:rFonts w:ascii="Cambria Math" w:hAnsi="Cambria Math"/>
                    <w:szCs w:val="24"/>
                  </w:rPr>
                  <m:t>res</m:t>
                </m:r>
              </m:e>
            </m:d>
            <m:r>
              <w:rPr>
                <w:rFonts w:ascii="Cambria Math" w:hAnsi="Cambria Math"/>
                <w:szCs w:val="24"/>
              </w:rPr>
              <m:t>B2</m:t>
            </m:r>
          </m:sub>
        </m:sSub>
        <m:r>
          <w:rPr>
            <w:rFonts w:ascii="Cambria Math" w:hAnsi="Cambria Math"/>
            <w:szCs w:val="24"/>
          </w:rPr>
          <m:t>=</m:t>
        </m:r>
      </m:oMath>
      <w:r w:rsidRPr="00793152">
        <w:t xml:space="preserve"> 81,53. Hasil perhitungan tersebut menunjukkan bahwa hasil belajar sejarah antara kelompok siswa yang memiliki gaya kognitif FI lebih tinggi dibandingkan dengan kelompok siswa yang memiliki gaya kognitif FD setelah mengontrol kemampuan awal. Dengan demikian gaya kognitif FI yang dimiliki siswa dalam penelitian ini dapat meningkatkan hasil belajar sejarah yang lebih baik dibanding dengan siswa dengan gaya kognitif FD. </w:t>
      </w:r>
      <w:r w:rsidRPr="00793152">
        <w:rPr>
          <w:bCs/>
        </w:rPr>
        <w:t xml:space="preserve">Temuan ini sekaligus menjawab hipotesis penelitian bahwa </w:t>
      </w:r>
      <w:r w:rsidRPr="00793152">
        <w:t xml:space="preserve">hasil belajar sejarah antara kelompok siswa yang memiliki gaya kognitif </w:t>
      </w:r>
      <w:r w:rsidRPr="00793152">
        <w:rPr>
          <w:i/>
          <w:iCs/>
        </w:rPr>
        <w:t>Field Independent</w:t>
      </w:r>
      <w:r w:rsidRPr="00793152">
        <w:t xml:space="preserve"> (FI) lebih tinggi dibandingkan dengan siswa yang memiliki gaya kognitif </w:t>
      </w:r>
      <w:r w:rsidRPr="00793152">
        <w:rPr>
          <w:i/>
          <w:iCs/>
        </w:rPr>
        <w:t>Field Dependent</w:t>
      </w:r>
      <w:r w:rsidRPr="00793152">
        <w:t xml:space="preserve"> (FD) setelah mengontrol kemampuan awal.</w:t>
      </w:r>
    </w:p>
    <w:p w:rsidR="00085A1B" w:rsidRPr="00580885" w:rsidRDefault="00085A1B" w:rsidP="00BD2D89">
      <w:pPr>
        <w:pStyle w:val="Heading3"/>
        <w:rPr>
          <w:sz w:val="6"/>
        </w:rPr>
      </w:pPr>
    </w:p>
    <w:p w:rsidR="00BD2D89" w:rsidRPr="00085A1B" w:rsidRDefault="00BD2D89" w:rsidP="00085A1B">
      <w:pPr>
        <w:pStyle w:val="Heading4"/>
        <w:ind w:firstLine="0"/>
        <w:rPr>
          <w:b/>
        </w:rPr>
      </w:pPr>
      <w:r w:rsidRPr="00085A1B">
        <w:rPr>
          <w:b/>
        </w:rPr>
        <w:t xml:space="preserve">Pengaruh Interaksi Antara Pendekatan Pembelajaran Dan Gaya Kognitif Terhadap Hasil Belajar Sejarah </w:t>
      </w:r>
    </w:p>
    <w:p w:rsidR="00BD2D89" w:rsidRPr="00793152" w:rsidRDefault="00BD2D89" w:rsidP="00BD2D89">
      <w:pPr>
        <w:pStyle w:val="Heading4"/>
      </w:pPr>
      <w:r w:rsidRPr="00793152">
        <w:t>Berdasarkan perhitungan anakova, sumber varians Interaksi A x B menunjukkan bahwa nilai F</w:t>
      </w:r>
      <w:r w:rsidRPr="00793152">
        <w:rPr>
          <w:vertAlign w:val="subscript"/>
        </w:rPr>
        <w:t>hitung</w:t>
      </w:r>
      <w:r w:rsidRPr="00793152">
        <w:t xml:space="preserve"> = 43,623 </w:t>
      </w:r>
      <m:oMath>
        <m:r>
          <w:rPr>
            <w:rFonts w:ascii="Cambria Math" w:hAnsi="Cambria Math"/>
            <w:szCs w:val="24"/>
            <w:vertAlign w:val="subscript"/>
          </w:rPr>
          <m:t>&gt;</m:t>
        </m:r>
      </m:oMath>
      <w:r w:rsidRPr="00793152">
        <w:t>F</w:t>
      </w:r>
      <w:r w:rsidRPr="00793152">
        <w:rPr>
          <w:vertAlign w:val="subscript"/>
        </w:rPr>
        <w:t>Tabel</w:t>
      </w:r>
      <m:oMath>
        <m:d>
          <m:dPr>
            <m:ctrlPr>
              <w:rPr>
                <w:rFonts w:ascii="Cambria Math" w:hAnsi="Cambria Math"/>
                <w:szCs w:val="24"/>
                <w:vertAlign w:val="subscript"/>
              </w:rPr>
            </m:ctrlPr>
          </m:dPr>
          <m:e>
            <m:r>
              <m:rPr>
                <m:sty m:val="p"/>
              </m:rPr>
              <w:rPr>
                <w:rFonts w:ascii="Cambria Math" w:hAnsi="Cambria Math"/>
                <w:szCs w:val="24"/>
                <w:vertAlign w:val="subscript"/>
              </w:rPr>
              <m:t>α=0,05</m:t>
            </m:r>
          </m:e>
        </m:d>
        <m:d>
          <m:dPr>
            <m:ctrlPr>
              <w:rPr>
                <w:rFonts w:ascii="Cambria Math" w:hAnsi="Cambria Math"/>
                <w:szCs w:val="24"/>
                <w:vertAlign w:val="subscript"/>
              </w:rPr>
            </m:ctrlPr>
          </m:dPr>
          <m:e>
            <m:r>
              <m:rPr>
                <m:sty m:val="p"/>
              </m:rPr>
              <w:rPr>
                <w:rFonts w:ascii="Cambria Math" w:hAnsi="Cambria Math"/>
                <w:szCs w:val="24"/>
                <w:vertAlign w:val="subscript"/>
              </w:rPr>
              <m:t>1,67</m:t>
            </m:r>
          </m:e>
        </m:d>
        <m:r>
          <w:rPr>
            <w:rFonts w:ascii="Cambria Math" w:hAnsi="Cambria Math"/>
            <w:szCs w:val="24"/>
            <w:vertAlign w:val="subscript"/>
          </w:rPr>
          <m:t xml:space="preserve"> </m:t>
        </m:r>
      </m:oMath>
      <w:r w:rsidRPr="00793152">
        <w:t>= 3,984. Dengan demikian H</w:t>
      </w:r>
      <w:r w:rsidRPr="00793152">
        <w:rPr>
          <w:vertAlign w:val="subscript"/>
        </w:rPr>
        <w:t>0</w:t>
      </w:r>
      <w:r w:rsidRPr="00793152">
        <w:t xml:space="preserve"> ditolak H</w:t>
      </w:r>
      <w:r w:rsidRPr="00793152">
        <w:rPr>
          <w:vertAlign w:val="subscript"/>
        </w:rPr>
        <w:t>1</w:t>
      </w:r>
      <w:r w:rsidRPr="00793152">
        <w:t xml:space="preserve"> diterima. Hal ini berarti bahwa terdapat pengaruh interaksi antara model pembelajaran (A) dengan gaya kognitif (B) terhadap hasil belajar sejarah setelah mengontrol kemampuan awal. Lebih jauh dapat dijelaskan bahwa pendekatan pembelajaran sejarah siswa bergantung pada gaya kognitif setelah mengontrol kemampuan awal, demikian pula sebaliknya, gaya kognitif (FI/FD) berpengaruh pada hasil belajar sejarah siswa bergantung pada model pembelajaran setelah mengontrol kemampuan awal.</w:t>
      </w:r>
    </w:p>
    <w:p w:rsidR="00BD2D89" w:rsidRPr="00793152" w:rsidRDefault="00BD2D89" w:rsidP="00BD2D89">
      <w:pPr>
        <w:pStyle w:val="Heading4"/>
      </w:pPr>
      <w:r w:rsidRPr="00793152">
        <w:t xml:space="preserve">Berdasarkan data perhitungan anakova dan uji hipotesis di atas dapat disimpulkan bahwa pengaruh interaksi model pembelajaran dan gaya kognitif terhadap hasil belajar sejarah setelah mengontrol kemampuan awal sangat ditentukan oleh perbedaan model pembelajaran yang diberikan dan perbedaan gaya kognitif siswa. Hal ini dapat terlihat dengan indikasi sebagai berikut: </w:t>
      </w:r>
    </w:p>
    <w:p w:rsidR="00BD2D89" w:rsidRPr="00BD2D89" w:rsidRDefault="00BD2D89" w:rsidP="00085A1B">
      <w:pPr>
        <w:pStyle w:val="Heading4"/>
      </w:pPr>
      <w:r w:rsidRPr="00BD2D89">
        <w:t>Untuk kelompok siswa yang diajar dengan model pembelajaran GI, hasil belajar sejarah siswa yang memiliki gaya kognitif FI (A</w:t>
      </w:r>
      <w:r w:rsidRPr="00BD2D89">
        <w:rPr>
          <w:vertAlign w:val="subscript"/>
        </w:rPr>
        <w:t>1</w:t>
      </w:r>
      <w:r w:rsidRPr="00BD2D89">
        <w:t>B</w:t>
      </w:r>
      <w:r w:rsidRPr="00BD2D89">
        <w:rPr>
          <w:vertAlign w:val="subscript"/>
        </w:rPr>
        <w:t>1</w:t>
      </w:r>
      <w:r w:rsidRPr="00BD2D89">
        <w:t xml:space="preserve">) rata-rata dikoreksi sebesar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Y</m:t>
                </m:r>
              </m:e>
            </m:acc>
          </m:e>
          <m:sub>
            <m:d>
              <m:dPr>
                <m:ctrlPr>
                  <w:rPr>
                    <w:rFonts w:ascii="Cambria Math" w:hAnsi="Cambria Math"/>
                    <w:i/>
                  </w:rPr>
                </m:ctrlPr>
              </m:dPr>
              <m:e>
                <m:r>
                  <w:rPr>
                    <w:rFonts w:ascii="Cambria Math" w:hAnsi="Cambria Math"/>
                  </w:rPr>
                  <m:t>res</m:t>
                </m:r>
              </m:e>
            </m:d>
            <m:r>
              <w:rPr>
                <w:rFonts w:ascii="Cambria Math" w:hAnsi="Cambria Math"/>
              </w:rPr>
              <m:t>A1B1</m:t>
            </m:r>
          </m:sub>
        </m:sSub>
        <m:r>
          <w:rPr>
            <w:rFonts w:ascii="Cambria Math" w:hAnsi="Cambria Math"/>
          </w:rPr>
          <m:t>=</m:t>
        </m:r>
      </m:oMath>
      <w:r w:rsidRPr="00BD2D89">
        <w:t xml:space="preserve"> 87,61, lebih tinggi dibandingkan dengan hasil belajar sejarah siswa yang memiliki gaya kognitif FD (A</w:t>
      </w:r>
      <w:r w:rsidRPr="00BD2D89">
        <w:rPr>
          <w:vertAlign w:val="subscript"/>
        </w:rPr>
        <w:t>1</w:t>
      </w:r>
      <w:r w:rsidRPr="00BD2D89">
        <w:t>B</w:t>
      </w:r>
      <w:r w:rsidRPr="00BD2D89">
        <w:rPr>
          <w:vertAlign w:val="subscript"/>
        </w:rPr>
        <w:t>2</w:t>
      </w:r>
      <w:r w:rsidRPr="00BD2D89">
        <w:t xml:space="preserve">) rata-rata dikoreksi sebesar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Y</m:t>
                </m:r>
              </m:e>
            </m:acc>
          </m:e>
          <m:sub>
            <m:d>
              <m:dPr>
                <m:ctrlPr>
                  <w:rPr>
                    <w:rFonts w:ascii="Cambria Math" w:hAnsi="Cambria Math"/>
                    <w:i/>
                  </w:rPr>
                </m:ctrlPr>
              </m:dPr>
              <m:e>
                <m:r>
                  <w:rPr>
                    <w:rFonts w:ascii="Cambria Math" w:hAnsi="Cambria Math"/>
                  </w:rPr>
                  <m:t>res</m:t>
                </m:r>
              </m:e>
            </m:d>
            <m:r>
              <w:rPr>
                <w:rFonts w:ascii="Cambria Math" w:hAnsi="Cambria Math"/>
              </w:rPr>
              <m:t>A1B2</m:t>
            </m:r>
          </m:sub>
        </m:sSub>
        <m:r>
          <w:rPr>
            <w:rFonts w:ascii="Cambria Math" w:hAnsi="Cambria Math"/>
          </w:rPr>
          <m:t>=</m:t>
        </m:r>
      </m:oMath>
      <w:r w:rsidRPr="00BD2D89">
        <w:t xml:space="preserve"> 80,14; </w:t>
      </w:r>
    </w:p>
    <w:p w:rsidR="00BD2D89" w:rsidRPr="00BD2D89" w:rsidRDefault="00BD2D89" w:rsidP="00085A1B">
      <w:pPr>
        <w:pStyle w:val="Heading4"/>
      </w:pPr>
      <w:r w:rsidRPr="00BD2D89">
        <w:t>Untuk kelompok siswa yang diajar dengan STAD, hasil belajar sejarah siswa yang memiliki gaya kognitif FD (A</w:t>
      </w:r>
      <w:r w:rsidRPr="00BD2D89">
        <w:rPr>
          <w:vertAlign w:val="subscript"/>
        </w:rPr>
        <w:t>2</w:t>
      </w:r>
      <w:r w:rsidRPr="00BD2D89">
        <w:t>B</w:t>
      </w:r>
      <w:r w:rsidRPr="00BD2D89">
        <w:rPr>
          <w:vertAlign w:val="subscript"/>
        </w:rPr>
        <w:t>2</w:t>
      </w:r>
      <w:r w:rsidRPr="00BD2D89">
        <w:t xml:space="preserve">) rata-rata dikoreksi sebesar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Y</m:t>
                </m:r>
              </m:e>
            </m:acc>
          </m:e>
          <m:sub>
            <m:d>
              <m:dPr>
                <m:ctrlPr>
                  <w:rPr>
                    <w:rFonts w:ascii="Cambria Math" w:hAnsi="Cambria Math"/>
                    <w:i/>
                  </w:rPr>
                </m:ctrlPr>
              </m:dPr>
              <m:e>
                <m:r>
                  <w:rPr>
                    <w:rFonts w:ascii="Cambria Math" w:hAnsi="Cambria Math"/>
                  </w:rPr>
                  <m:t>res</m:t>
                </m:r>
              </m:e>
            </m:d>
            <m:r>
              <w:rPr>
                <w:rFonts w:ascii="Cambria Math" w:hAnsi="Cambria Math"/>
              </w:rPr>
              <m:t>A2B2</m:t>
            </m:r>
          </m:sub>
        </m:sSub>
        <m:r>
          <w:rPr>
            <w:rFonts w:ascii="Cambria Math" w:hAnsi="Cambria Math"/>
          </w:rPr>
          <m:t>=</m:t>
        </m:r>
      </m:oMath>
      <w:r w:rsidRPr="00BD2D89">
        <w:t xml:space="preserve"> 83,09, lebih tinggi dibandingkan dengan hasil belajar sejarah siswa yang memiliki gaya kognitif FD (A</w:t>
      </w:r>
      <w:r w:rsidRPr="00BD2D89">
        <w:rPr>
          <w:vertAlign w:val="subscript"/>
        </w:rPr>
        <w:t>2</w:t>
      </w:r>
      <w:r w:rsidRPr="00BD2D89">
        <w:t>B</w:t>
      </w:r>
      <w:r w:rsidRPr="00BD2D89">
        <w:rPr>
          <w:vertAlign w:val="subscript"/>
        </w:rPr>
        <w:t>2</w:t>
      </w:r>
      <w:r w:rsidRPr="00BD2D89">
        <w:t xml:space="preserve">) rata-rata dikoreksi sebesar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Y</m:t>
                </m:r>
              </m:e>
            </m:acc>
          </m:e>
          <m:sub>
            <m:d>
              <m:dPr>
                <m:ctrlPr>
                  <w:rPr>
                    <w:rFonts w:ascii="Cambria Math" w:hAnsi="Cambria Math"/>
                    <w:i/>
                  </w:rPr>
                </m:ctrlPr>
              </m:dPr>
              <m:e>
                <m:r>
                  <w:rPr>
                    <w:rFonts w:ascii="Cambria Math" w:hAnsi="Cambria Math"/>
                  </w:rPr>
                  <m:t>res</m:t>
                </m:r>
              </m:e>
            </m:d>
            <m:r>
              <w:rPr>
                <w:rFonts w:ascii="Cambria Math" w:hAnsi="Cambria Math"/>
              </w:rPr>
              <m:t>A2B1</m:t>
            </m:r>
          </m:sub>
        </m:sSub>
        <m:r>
          <w:rPr>
            <w:rFonts w:ascii="Cambria Math" w:hAnsi="Cambria Math"/>
          </w:rPr>
          <m:t>=</m:t>
        </m:r>
      </m:oMath>
      <w:r w:rsidRPr="00BD2D89">
        <w:t xml:space="preserve"> 80,82;</w:t>
      </w:r>
      <w:r w:rsidRPr="00BD2D89">
        <w:rPr>
          <w:highlight w:val="yellow"/>
        </w:rPr>
        <w:t xml:space="preserve"> </w:t>
      </w:r>
    </w:p>
    <w:p w:rsidR="00BD2D89" w:rsidRPr="00BD2D89" w:rsidRDefault="00BD2D89" w:rsidP="00085A1B">
      <w:pPr>
        <w:pStyle w:val="Heading4"/>
      </w:pPr>
      <w:r w:rsidRPr="00BD2D89">
        <w:t xml:space="preserve">Untuk kelompok siswa yang memiliki </w:t>
      </w:r>
      <w:bookmarkStart w:id="0" w:name="_GoBack"/>
      <w:bookmarkEnd w:id="0"/>
      <w:r w:rsidRPr="00BD2D89">
        <w:t xml:space="preserve">gaya kognitif FI, hasil belajar sejarah siswa yang diajar dengan model pembelajaran GI </w:t>
      </w:r>
      <w:r w:rsidRPr="00BD2D89">
        <w:lastRenderedPageBreak/>
        <w:t>(A</w:t>
      </w:r>
      <w:r w:rsidRPr="00BD2D89">
        <w:rPr>
          <w:vertAlign w:val="subscript"/>
        </w:rPr>
        <w:t>1</w:t>
      </w:r>
      <w:r w:rsidRPr="00BD2D89">
        <w:t>B</w:t>
      </w:r>
      <w:r w:rsidRPr="00BD2D89">
        <w:rPr>
          <w:vertAlign w:val="subscript"/>
        </w:rPr>
        <w:t>1</w:t>
      </w:r>
      <w:r w:rsidRPr="00BD2D89">
        <w:t xml:space="preserve">) mempunyai rata-rata dikoreksi sebesar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Y</m:t>
                </m:r>
              </m:e>
            </m:acc>
          </m:e>
          <m:sub>
            <m:d>
              <m:dPr>
                <m:ctrlPr>
                  <w:rPr>
                    <w:rFonts w:ascii="Cambria Math" w:hAnsi="Cambria Math"/>
                    <w:i/>
                  </w:rPr>
                </m:ctrlPr>
              </m:dPr>
              <m:e>
                <m:r>
                  <w:rPr>
                    <w:rFonts w:ascii="Cambria Math" w:hAnsi="Cambria Math"/>
                  </w:rPr>
                  <m:t>res</m:t>
                </m:r>
              </m:e>
            </m:d>
            <m:r>
              <w:rPr>
                <w:rFonts w:ascii="Cambria Math" w:hAnsi="Cambria Math"/>
              </w:rPr>
              <m:t>A1B1</m:t>
            </m:r>
          </m:sub>
        </m:sSub>
        <m:r>
          <w:rPr>
            <w:rFonts w:ascii="Cambria Math" w:hAnsi="Cambria Math"/>
          </w:rPr>
          <m:t>=</m:t>
        </m:r>
      </m:oMath>
      <w:r w:rsidRPr="00BD2D89">
        <w:t xml:space="preserve"> 87,61, lebih tinggi dibandingkan dengan hasil belajar sejarah siswa yang diajar dengan model pembelajaran STAD (A</w:t>
      </w:r>
      <w:r w:rsidRPr="00BD2D89">
        <w:rPr>
          <w:vertAlign w:val="subscript"/>
        </w:rPr>
        <w:t>2</w:t>
      </w:r>
      <w:r w:rsidRPr="00BD2D89">
        <w:t>B</w:t>
      </w:r>
      <w:r w:rsidRPr="00BD2D89">
        <w:rPr>
          <w:vertAlign w:val="subscript"/>
        </w:rPr>
        <w:t>1</w:t>
      </w:r>
      <w:r w:rsidRPr="00BD2D89">
        <w:t xml:space="preserve">) rata-rata dikoreksi sebesar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Y</m:t>
                </m:r>
              </m:e>
            </m:acc>
          </m:e>
          <m:sub>
            <m:d>
              <m:dPr>
                <m:ctrlPr>
                  <w:rPr>
                    <w:rFonts w:ascii="Cambria Math" w:hAnsi="Cambria Math"/>
                    <w:i/>
                  </w:rPr>
                </m:ctrlPr>
              </m:dPr>
              <m:e>
                <m:r>
                  <w:rPr>
                    <w:rFonts w:ascii="Cambria Math" w:hAnsi="Cambria Math"/>
                  </w:rPr>
                  <m:t>res</m:t>
                </m:r>
              </m:e>
            </m:d>
            <m:r>
              <w:rPr>
                <w:rFonts w:ascii="Cambria Math" w:hAnsi="Cambria Math"/>
              </w:rPr>
              <m:t>A2B1</m:t>
            </m:r>
          </m:sub>
        </m:sSub>
        <m:r>
          <w:rPr>
            <w:rFonts w:ascii="Cambria Math" w:hAnsi="Cambria Math"/>
          </w:rPr>
          <m:t>=</m:t>
        </m:r>
      </m:oMath>
      <w:r w:rsidRPr="00BD2D89">
        <w:t xml:space="preserve"> 80,82;</w:t>
      </w:r>
      <w:r w:rsidRPr="00BD2D89">
        <w:rPr>
          <w:highlight w:val="yellow"/>
        </w:rPr>
        <w:t xml:space="preserve"> </w:t>
      </w:r>
    </w:p>
    <w:p w:rsidR="00BD2D89" w:rsidRPr="00BD2D89" w:rsidRDefault="00BD2D89" w:rsidP="00085A1B">
      <w:pPr>
        <w:pStyle w:val="Heading4"/>
      </w:pPr>
      <w:r w:rsidRPr="00BD2D89">
        <w:t>Untuk kelompok siswa yang memiliki gaya kognitif FD, hasil belajar sejarah siswa yang diajar dengan model pembelajaran STAD (A</w:t>
      </w:r>
      <w:r w:rsidRPr="00BD2D89">
        <w:rPr>
          <w:vertAlign w:val="subscript"/>
        </w:rPr>
        <w:t>2</w:t>
      </w:r>
      <w:r w:rsidRPr="00BD2D89">
        <w:t>B</w:t>
      </w:r>
      <w:r w:rsidRPr="00BD2D89">
        <w:rPr>
          <w:vertAlign w:val="subscript"/>
        </w:rPr>
        <w:t>2</w:t>
      </w:r>
      <w:r w:rsidRPr="00BD2D89">
        <w:t xml:space="preserve">) rata-rata dikoreksi sebesar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Y</m:t>
                </m:r>
              </m:e>
            </m:acc>
          </m:e>
          <m:sub>
            <m:d>
              <m:dPr>
                <m:ctrlPr>
                  <w:rPr>
                    <w:rFonts w:ascii="Cambria Math" w:hAnsi="Cambria Math"/>
                    <w:i/>
                  </w:rPr>
                </m:ctrlPr>
              </m:dPr>
              <m:e>
                <m:r>
                  <w:rPr>
                    <w:rFonts w:ascii="Cambria Math" w:hAnsi="Cambria Math"/>
                  </w:rPr>
                  <m:t>res</m:t>
                </m:r>
              </m:e>
            </m:d>
            <m:r>
              <w:rPr>
                <w:rFonts w:ascii="Cambria Math" w:hAnsi="Cambria Math"/>
              </w:rPr>
              <m:t>A2B2</m:t>
            </m:r>
          </m:sub>
        </m:sSub>
        <m:r>
          <w:rPr>
            <w:rFonts w:ascii="Cambria Math" w:hAnsi="Cambria Math"/>
          </w:rPr>
          <m:t>=</m:t>
        </m:r>
      </m:oMath>
      <w:r w:rsidRPr="00BD2D89">
        <w:t xml:space="preserve"> 83,09, lebih tinggi dibandingkan dengan hasil belajar sejarah siswa yang diajar dengan model pembelajaran GI (A</w:t>
      </w:r>
      <w:r w:rsidRPr="00BD2D89">
        <w:rPr>
          <w:vertAlign w:val="subscript"/>
        </w:rPr>
        <w:t>1</w:t>
      </w:r>
      <w:r w:rsidRPr="00BD2D89">
        <w:t>B</w:t>
      </w:r>
      <w:r w:rsidRPr="00BD2D89">
        <w:rPr>
          <w:vertAlign w:val="subscript"/>
        </w:rPr>
        <w:t>2</w:t>
      </w:r>
      <w:r w:rsidRPr="00BD2D89">
        <w:t xml:space="preserve">) mempunyai rata-rata dikoreksi sebesar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Y</m:t>
                </m:r>
              </m:e>
            </m:acc>
          </m:e>
          <m:sub>
            <m:d>
              <m:dPr>
                <m:ctrlPr>
                  <w:rPr>
                    <w:rFonts w:ascii="Cambria Math" w:hAnsi="Cambria Math"/>
                    <w:i/>
                  </w:rPr>
                </m:ctrlPr>
              </m:dPr>
              <m:e>
                <m:r>
                  <w:rPr>
                    <w:rFonts w:ascii="Cambria Math" w:hAnsi="Cambria Math"/>
                  </w:rPr>
                  <m:t>res</m:t>
                </m:r>
              </m:e>
            </m:d>
            <m:r>
              <w:rPr>
                <w:rFonts w:ascii="Cambria Math" w:hAnsi="Cambria Math"/>
              </w:rPr>
              <m:t>A1B2</m:t>
            </m:r>
          </m:sub>
        </m:sSub>
        <m:r>
          <w:rPr>
            <w:rFonts w:ascii="Cambria Math" w:hAnsi="Cambria Math"/>
          </w:rPr>
          <m:t>=</m:t>
        </m:r>
      </m:oMath>
      <w:r w:rsidRPr="00BD2D89">
        <w:t xml:space="preserve"> 80,14.</w:t>
      </w:r>
    </w:p>
    <w:p w:rsidR="00BD2D89" w:rsidRPr="00793152" w:rsidRDefault="00BD2D89" w:rsidP="00BD2D89">
      <w:pPr>
        <w:pStyle w:val="Heading4"/>
      </w:pPr>
      <w:r w:rsidRPr="00793152">
        <w:t>Hasil penelitian di atas mengindikasikan adanya interaksi antara pemilihan model pembelajaran dan gaya kognitif. Untuk meningkatkan hasil belajar sejarah siswa yang memiliki gaya kognitif FI, lebih cocok dibelajarkan dengan model pembelajaran GI, sementara bagi siswa yang memiliki gaya kognitif FD lebih cocok dibelajarkan dengan model pembelajaran STAD.</w:t>
      </w:r>
    </w:p>
    <w:p w:rsidR="00085A1B" w:rsidRPr="00580885" w:rsidRDefault="00085A1B" w:rsidP="00BD2D89">
      <w:pPr>
        <w:pStyle w:val="Heading3"/>
        <w:rPr>
          <w:sz w:val="10"/>
        </w:rPr>
      </w:pPr>
    </w:p>
    <w:p w:rsidR="00BD2D89" w:rsidRPr="00085A1B" w:rsidRDefault="00BD2D89" w:rsidP="00085A1B">
      <w:pPr>
        <w:pStyle w:val="Heading4"/>
        <w:ind w:firstLine="0"/>
        <w:rPr>
          <w:b/>
        </w:rPr>
      </w:pPr>
      <w:r w:rsidRPr="00085A1B">
        <w:rPr>
          <w:b/>
        </w:rPr>
        <w:t xml:space="preserve">Hasil Belajar Sejarah Antara Kelompok Siswa Yang Diajarkan Dengan Model Pembelajaran GI Lebih Tinggi Dibandingkan Dengan Jika Diajarkan Dengan Model Pembelajaran </w:t>
      </w:r>
      <w:r w:rsidRPr="00085A1B">
        <w:rPr>
          <w:b/>
          <w:lang w:eastAsia="id-ID"/>
        </w:rPr>
        <w:t>STAD</w:t>
      </w:r>
      <w:r w:rsidRPr="00085A1B">
        <w:rPr>
          <w:b/>
        </w:rPr>
        <w:t xml:space="preserve"> Pada Siswa Yang Memiliki Gaya Kognitif </w:t>
      </w:r>
      <w:r w:rsidRPr="00085A1B">
        <w:rPr>
          <w:b/>
          <w:i/>
        </w:rPr>
        <w:t xml:space="preserve">Field Independent </w:t>
      </w:r>
      <w:r w:rsidRPr="00085A1B">
        <w:rPr>
          <w:b/>
        </w:rPr>
        <w:t xml:space="preserve">(FI) </w:t>
      </w:r>
    </w:p>
    <w:p w:rsidR="00BD2D89" w:rsidRPr="00793152" w:rsidRDefault="00BD2D89" w:rsidP="00BD2D89">
      <w:pPr>
        <w:pStyle w:val="Heading4"/>
        <w:rPr>
          <w:highlight w:val="yellow"/>
        </w:rPr>
      </w:pPr>
      <w:r w:rsidRPr="00793152">
        <w:t>Berdasarkan perhitungan uji scheffe menunjukkan bahwa nilai F</w:t>
      </w:r>
      <w:r w:rsidRPr="00793152">
        <w:rPr>
          <w:vertAlign w:val="subscript"/>
        </w:rPr>
        <w:t>hitung (A1B1</w:t>
      </w:r>
      <w:proofErr w:type="gramStart"/>
      <w:r w:rsidRPr="00793152">
        <w:rPr>
          <w:vertAlign w:val="subscript"/>
        </w:rPr>
        <w:t>;A2B1</w:t>
      </w:r>
      <w:proofErr w:type="gramEnd"/>
      <w:r w:rsidRPr="00793152">
        <w:rPr>
          <w:vertAlign w:val="subscript"/>
        </w:rPr>
        <w:t xml:space="preserve">) </w:t>
      </w:r>
      <w:r w:rsidRPr="00793152">
        <w:t>= 6,45 &lt; F</w:t>
      </w:r>
      <w:r w:rsidRPr="00793152">
        <w:rPr>
          <w:vertAlign w:val="subscript"/>
        </w:rPr>
        <w:t>Tabel</w:t>
      </w:r>
      <m:oMath>
        <m:r>
          <w:rPr>
            <w:rFonts w:ascii="Cambria Math" w:hAnsi="Cambria Math"/>
            <w:szCs w:val="24"/>
            <w:vertAlign w:val="subscript"/>
          </w:rPr>
          <m:t xml:space="preserve"> </m:t>
        </m:r>
        <m:r>
          <m:rPr>
            <m:sty m:val="p"/>
          </m:rPr>
          <w:rPr>
            <w:rFonts w:ascii="Cambria Math" w:hAnsi="Cambria Math"/>
            <w:szCs w:val="24"/>
            <w:vertAlign w:val="subscript"/>
          </w:rPr>
          <m:t>(α=0,05)(3,68)</m:t>
        </m:r>
      </m:oMath>
      <w:r w:rsidRPr="00793152">
        <w:t>= 2,740, artinya bahwa H</w:t>
      </w:r>
      <w:r w:rsidRPr="00793152">
        <w:rPr>
          <w:vertAlign w:val="subscript"/>
        </w:rPr>
        <w:t>0</w:t>
      </w:r>
      <w:r w:rsidRPr="00793152">
        <w:t xml:space="preserve"> ditolak atau H</w:t>
      </w:r>
      <w:r w:rsidRPr="00793152">
        <w:rPr>
          <w:vertAlign w:val="subscript"/>
        </w:rPr>
        <w:t>1</w:t>
      </w:r>
      <w:r w:rsidRPr="00793152">
        <w:t xml:space="preserve"> diterima. Dengan demikian dapat disimpulkan bahwa hasil belajar sejarah antara kelompok siswa yang diajarkan dengan model pembelajaran </w:t>
      </w:r>
      <w:r>
        <w:t>GI</w:t>
      </w:r>
      <w:r w:rsidRPr="00793152">
        <w:t xml:space="preserve"> lebih tinggi dibandingkan dengan jika diajarkan dengan model pembelajaran </w:t>
      </w:r>
      <w:r>
        <w:rPr>
          <w:lang w:eastAsia="id-ID"/>
        </w:rPr>
        <w:t>STAD</w:t>
      </w:r>
      <w:r w:rsidRPr="00793152">
        <w:t xml:space="preserve"> pada siswa yang memiliki gaya kognitif </w:t>
      </w:r>
      <w:r w:rsidRPr="00793152">
        <w:rPr>
          <w:i/>
        </w:rPr>
        <w:t xml:space="preserve">Field Independent </w:t>
      </w:r>
      <w:r w:rsidRPr="00793152">
        <w:t>(FI) setelah mengontrol kemampuan awal siswa.</w:t>
      </w:r>
    </w:p>
    <w:p w:rsidR="00BD2D89" w:rsidRPr="00BD2D89" w:rsidRDefault="00BD2D89" w:rsidP="00BD2D89">
      <w:pPr>
        <w:pStyle w:val="Heading4"/>
      </w:pPr>
      <w:r w:rsidRPr="00793152">
        <w:t xml:space="preserve">Hal ini sesuai dengan hasil belajar sejarah kelompok siswa yang diajar model pembelajaran GI yang memiliki gaya kognitif FI dengan rata-rata dikoreksi </w:t>
      </w:r>
      <w:r w:rsidRPr="00793152">
        <w:t xml:space="preserve">sebesar </w:t>
      </w:r>
      <m:oMath>
        <m:sSub>
          <m:sSubPr>
            <m:ctrlPr>
              <w:rPr>
                <w:rFonts w:ascii="Cambria Math" w:hAnsi="Cambria Math"/>
                <w:i/>
                <w:szCs w:val="24"/>
              </w:rPr>
            </m:ctrlPr>
          </m:sSubPr>
          <m:e>
            <m:acc>
              <m:accPr>
                <m:chr m:val="̅"/>
                <m:ctrlPr>
                  <w:rPr>
                    <w:rFonts w:ascii="Cambria Math" w:hAnsi="Cambria Math"/>
                    <w:i/>
                    <w:szCs w:val="24"/>
                  </w:rPr>
                </m:ctrlPr>
              </m:accPr>
              <m:e>
                <m:r>
                  <w:rPr>
                    <w:rFonts w:ascii="Cambria Math" w:hAnsi="Cambria Math"/>
                    <w:szCs w:val="24"/>
                  </w:rPr>
                  <m:t>Y</m:t>
                </m:r>
              </m:e>
            </m:acc>
          </m:e>
          <m:sub>
            <m:d>
              <m:dPr>
                <m:ctrlPr>
                  <w:rPr>
                    <w:rFonts w:ascii="Cambria Math" w:hAnsi="Cambria Math"/>
                    <w:i/>
                    <w:szCs w:val="24"/>
                  </w:rPr>
                </m:ctrlPr>
              </m:dPr>
              <m:e>
                <m:r>
                  <w:rPr>
                    <w:rFonts w:ascii="Cambria Math" w:hAnsi="Cambria Math"/>
                    <w:szCs w:val="24"/>
                  </w:rPr>
                  <m:t>res</m:t>
                </m:r>
              </m:e>
            </m:d>
            <m:r>
              <w:rPr>
                <w:rFonts w:ascii="Cambria Math" w:hAnsi="Cambria Math"/>
                <w:szCs w:val="24"/>
              </w:rPr>
              <m:t>A1B1</m:t>
            </m:r>
          </m:sub>
        </m:sSub>
        <m:r>
          <w:rPr>
            <w:rFonts w:ascii="Cambria Math" w:hAnsi="Cambria Math"/>
            <w:szCs w:val="24"/>
          </w:rPr>
          <m:t>=</m:t>
        </m:r>
      </m:oMath>
      <w:r w:rsidRPr="00793152">
        <w:t xml:space="preserve"> 87,61, sedangkan kelompok siswa yang diajar dengan model pembelajaran STAD dengan gaya kognitif FI dengan rata-rata dikoreksi sebesar </w:t>
      </w:r>
      <m:oMath>
        <m:sSub>
          <m:sSubPr>
            <m:ctrlPr>
              <w:rPr>
                <w:rFonts w:ascii="Cambria Math" w:hAnsi="Cambria Math"/>
                <w:i/>
                <w:szCs w:val="24"/>
              </w:rPr>
            </m:ctrlPr>
          </m:sSubPr>
          <m:e>
            <m:acc>
              <m:accPr>
                <m:chr m:val="̅"/>
                <m:ctrlPr>
                  <w:rPr>
                    <w:rFonts w:ascii="Cambria Math" w:hAnsi="Cambria Math"/>
                    <w:i/>
                    <w:szCs w:val="24"/>
                  </w:rPr>
                </m:ctrlPr>
              </m:accPr>
              <m:e>
                <m:r>
                  <w:rPr>
                    <w:rFonts w:ascii="Cambria Math" w:hAnsi="Cambria Math"/>
                    <w:szCs w:val="24"/>
                  </w:rPr>
                  <m:t>Y</m:t>
                </m:r>
              </m:e>
            </m:acc>
          </m:e>
          <m:sub>
            <m:d>
              <m:dPr>
                <m:ctrlPr>
                  <w:rPr>
                    <w:rFonts w:ascii="Cambria Math" w:hAnsi="Cambria Math"/>
                    <w:i/>
                    <w:szCs w:val="24"/>
                  </w:rPr>
                </m:ctrlPr>
              </m:dPr>
              <m:e>
                <m:r>
                  <w:rPr>
                    <w:rFonts w:ascii="Cambria Math" w:hAnsi="Cambria Math"/>
                    <w:szCs w:val="24"/>
                  </w:rPr>
                  <m:t>res</m:t>
                </m:r>
              </m:e>
            </m:d>
            <m:r>
              <w:rPr>
                <w:rFonts w:ascii="Cambria Math" w:hAnsi="Cambria Math"/>
                <w:szCs w:val="24"/>
              </w:rPr>
              <m:t>A2B1</m:t>
            </m:r>
          </m:sub>
        </m:sSub>
        <m:r>
          <w:rPr>
            <w:rFonts w:ascii="Cambria Math" w:hAnsi="Cambria Math"/>
            <w:szCs w:val="24"/>
          </w:rPr>
          <m:t>=</m:t>
        </m:r>
      </m:oMath>
      <w:r w:rsidRPr="00793152">
        <w:t xml:space="preserve"> 80,14. Hasil perhitungan tersebut menunjukkan bahwa hasil belajar sejarah antara kelompok siswa yang diajar dengan model pembelajaran GI lebih tinggi dari kelompok siswa yang diajar dengan model pembelajaran STAD yang sama-sama memiliki gaya kognitif FI setelah mengontrol kemampuan awal. Hal ini menguatkan bahwa untuk siswa yang memiliki gaya kognitif FI lebih cocok dibelajarkan menggunakan model pembelajaran GI dibandingkan dengan model pembelajaran STAD. Temuan ini menjawab hipotesis penelitian bahwa hasil belajar sejarah antara kelompok siswa yang diajarkan dengan model pembelajaran </w:t>
      </w:r>
      <w:r w:rsidRPr="00793152">
        <w:rPr>
          <w:i/>
        </w:rPr>
        <w:t xml:space="preserve">Group Investigation </w:t>
      </w:r>
      <w:r>
        <w:t>(GI</w:t>
      </w:r>
      <w:r w:rsidRPr="00793152">
        <w:t xml:space="preserve"> lebih tinggi dibandingkan dengan jika diajarkan dengan model pembelajaran </w:t>
      </w:r>
      <w:r w:rsidRPr="00793152">
        <w:rPr>
          <w:i/>
          <w:lang w:eastAsia="id-ID"/>
        </w:rPr>
        <w:t xml:space="preserve">Student Teams Achievement Division </w:t>
      </w:r>
      <w:r w:rsidRPr="00793152">
        <w:rPr>
          <w:lang w:eastAsia="id-ID"/>
        </w:rPr>
        <w:t>(STAD)</w:t>
      </w:r>
      <w:r w:rsidRPr="00793152">
        <w:t xml:space="preserve"> pada siswa yang memiliki gaya kognitif </w:t>
      </w:r>
      <w:r w:rsidRPr="00793152">
        <w:rPr>
          <w:i/>
        </w:rPr>
        <w:t xml:space="preserve">Field Independent </w:t>
      </w:r>
      <w:r w:rsidRPr="00793152">
        <w:t>(FI) setelah mengontrol kemampuan awal siswa.</w:t>
      </w:r>
    </w:p>
    <w:p w:rsidR="00085A1B" w:rsidRPr="00580885" w:rsidRDefault="00085A1B" w:rsidP="00BD2D89">
      <w:pPr>
        <w:pStyle w:val="Heading3"/>
        <w:rPr>
          <w:sz w:val="12"/>
        </w:rPr>
      </w:pPr>
    </w:p>
    <w:p w:rsidR="00BD2D89" w:rsidRPr="00085A1B" w:rsidRDefault="00BD2D89" w:rsidP="00085A1B">
      <w:pPr>
        <w:pStyle w:val="Heading4"/>
        <w:ind w:firstLine="0"/>
        <w:rPr>
          <w:b/>
        </w:rPr>
      </w:pPr>
      <w:r w:rsidRPr="00085A1B">
        <w:rPr>
          <w:b/>
        </w:rPr>
        <w:t xml:space="preserve">Hasil Belajar Sejarah Antara Kelompok Siswa Yang Diajarkan Dengan </w:t>
      </w:r>
      <w:r w:rsidRPr="00085A1B">
        <w:rPr>
          <w:b/>
          <w:lang w:eastAsia="id-ID"/>
        </w:rPr>
        <w:t>STAD</w:t>
      </w:r>
      <w:r w:rsidRPr="00085A1B">
        <w:rPr>
          <w:b/>
          <w:i/>
          <w:lang w:eastAsia="id-ID"/>
        </w:rPr>
        <w:t xml:space="preserve"> </w:t>
      </w:r>
      <w:r w:rsidRPr="00085A1B">
        <w:rPr>
          <w:b/>
          <w:iCs/>
          <w:lang w:eastAsia="id-ID"/>
        </w:rPr>
        <w:t xml:space="preserve">Lebih Tinggi Dibandingkan Dengan Kelompok Siswa Yang Diajarkan Dengan </w:t>
      </w:r>
      <w:r w:rsidRPr="00085A1B">
        <w:rPr>
          <w:b/>
          <w:iCs/>
        </w:rPr>
        <w:t>Model Pembelajaran</w:t>
      </w:r>
      <w:r w:rsidRPr="00085A1B">
        <w:rPr>
          <w:b/>
          <w:i/>
          <w:iCs/>
        </w:rPr>
        <w:t xml:space="preserve"> </w:t>
      </w:r>
      <w:r w:rsidRPr="00085A1B">
        <w:rPr>
          <w:b/>
        </w:rPr>
        <w:t xml:space="preserve">GI Pada Siswa Yang Memiliki Gaya Kognitif </w:t>
      </w:r>
      <w:r w:rsidRPr="00085A1B">
        <w:rPr>
          <w:b/>
          <w:i/>
        </w:rPr>
        <w:t xml:space="preserve">Field Dependent </w:t>
      </w:r>
      <w:r w:rsidRPr="00085A1B">
        <w:rPr>
          <w:b/>
        </w:rPr>
        <w:t xml:space="preserve">(FD) </w:t>
      </w:r>
    </w:p>
    <w:p w:rsidR="00BD2D89" w:rsidRPr="00793152" w:rsidRDefault="00BD2D89" w:rsidP="00BD2D89">
      <w:pPr>
        <w:pStyle w:val="Heading4"/>
      </w:pPr>
      <w:r w:rsidRPr="00793152">
        <w:t>Berd</w:t>
      </w:r>
      <w:r>
        <w:t>asarkan perhitungan uji scheffe</w:t>
      </w:r>
      <w:r w:rsidRPr="00793152">
        <w:t>, menunjukkan bahwa nilai F</w:t>
      </w:r>
      <w:r w:rsidRPr="00793152">
        <w:rPr>
          <w:vertAlign w:val="subscript"/>
        </w:rPr>
        <w:t>hitung (A2B2</w:t>
      </w:r>
      <w:proofErr w:type="gramStart"/>
      <w:r w:rsidRPr="00793152">
        <w:rPr>
          <w:vertAlign w:val="subscript"/>
        </w:rPr>
        <w:t>;A1B2</w:t>
      </w:r>
      <w:proofErr w:type="gramEnd"/>
      <w:r w:rsidRPr="00793152">
        <w:rPr>
          <w:vertAlign w:val="subscript"/>
        </w:rPr>
        <w:t xml:space="preserve">) </w:t>
      </w:r>
      <w:r w:rsidRPr="00793152">
        <w:t>= 3,1 &lt; F</w:t>
      </w:r>
      <w:r w:rsidRPr="00793152">
        <w:rPr>
          <w:vertAlign w:val="subscript"/>
        </w:rPr>
        <w:t xml:space="preserve">Tabel </w:t>
      </w:r>
      <m:oMath>
        <m:r>
          <m:rPr>
            <m:sty m:val="p"/>
          </m:rPr>
          <w:rPr>
            <w:rFonts w:ascii="Cambria Math" w:hAnsi="Cambria Math"/>
            <w:szCs w:val="24"/>
            <w:vertAlign w:val="subscript"/>
          </w:rPr>
          <m:t>(α=0,05)(3,68)</m:t>
        </m:r>
      </m:oMath>
      <w:r w:rsidRPr="00793152">
        <w:t>= 2,740, artinya bahwa H</w:t>
      </w:r>
      <w:r w:rsidRPr="00793152">
        <w:rPr>
          <w:vertAlign w:val="subscript"/>
        </w:rPr>
        <w:t>0</w:t>
      </w:r>
      <w:r w:rsidRPr="00793152">
        <w:t xml:space="preserve"> ditolak atau H</w:t>
      </w:r>
      <w:r w:rsidRPr="00793152">
        <w:rPr>
          <w:vertAlign w:val="subscript"/>
        </w:rPr>
        <w:t>1</w:t>
      </w:r>
      <w:r w:rsidRPr="00793152">
        <w:t xml:space="preserve"> diterima. Dengan demikian dapat disimpulkan bahwa terdapat perbedaan hasil belajar sejarah antara kelompok siswa yang diajar dengan model pembelajaran </w:t>
      </w:r>
      <w:r>
        <w:t>STAD</w:t>
      </w:r>
      <w:r w:rsidRPr="00793152">
        <w:t xml:space="preserve"> dengan gaya kognitif FD (A</w:t>
      </w:r>
      <w:r w:rsidRPr="00793152">
        <w:rPr>
          <w:vertAlign w:val="subscript"/>
        </w:rPr>
        <w:t>2</w:t>
      </w:r>
      <w:r w:rsidRPr="00793152">
        <w:t>B</w:t>
      </w:r>
      <w:r w:rsidRPr="00793152">
        <w:rPr>
          <w:vertAlign w:val="subscript"/>
        </w:rPr>
        <w:t>2</w:t>
      </w:r>
      <w:r w:rsidRPr="00793152">
        <w:t xml:space="preserve">) dengan kelompok siswa yang diajar dengan model pembelajaran </w:t>
      </w:r>
      <w:r>
        <w:t>GI</w:t>
      </w:r>
      <w:r w:rsidRPr="00793152">
        <w:t xml:space="preserve"> dengan gaya kognitif FD (A</w:t>
      </w:r>
      <w:r w:rsidRPr="00793152">
        <w:rPr>
          <w:vertAlign w:val="subscript"/>
        </w:rPr>
        <w:t>1</w:t>
      </w:r>
      <w:r w:rsidRPr="00793152">
        <w:t>B</w:t>
      </w:r>
      <w:r w:rsidRPr="00793152">
        <w:rPr>
          <w:vertAlign w:val="subscript"/>
        </w:rPr>
        <w:t>2</w:t>
      </w:r>
      <w:r w:rsidRPr="00793152">
        <w:t>) setelah mengontrol kemampuan awal.</w:t>
      </w:r>
    </w:p>
    <w:p w:rsidR="00BD2D89" w:rsidRPr="00793152" w:rsidRDefault="00BD2D89" w:rsidP="00BD2D89">
      <w:pPr>
        <w:pStyle w:val="Heading4"/>
      </w:pPr>
      <w:r w:rsidRPr="00793152">
        <w:t xml:space="preserve">Berdasarkan perhitungan rata-rata dikoreksi hasil belajar sejarah kelompok siswa yang diajar dengan model </w:t>
      </w:r>
      <w:r w:rsidRPr="00793152">
        <w:lastRenderedPageBreak/>
        <w:t xml:space="preserve">pembelajaran </w:t>
      </w:r>
      <w:r>
        <w:t>STAD</w:t>
      </w:r>
      <w:r w:rsidRPr="00793152">
        <w:t xml:space="preserve"> dengan gaya kognitif FD memiliki rata-rata koreksi sebesar </w:t>
      </w:r>
      <m:oMath>
        <m:sSub>
          <m:sSubPr>
            <m:ctrlPr>
              <w:rPr>
                <w:rFonts w:ascii="Cambria Math" w:hAnsi="Cambria Math"/>
                <w:i/>
                <w:szCs w:val="24"/>
              </w:rPr>
            </m:ctrlPr>
          </m:sSubPr>
          <m:e>
            <m:acc>
              <m:accPr>
                <m:chr m:val="̅"/>
                <m:ctrlPr>
                  <w:rPr>
                    <w:rFonts w:ascii="Cambria Math" w:hAnsi="Cambria Math"/>
                    <w:i/>
                    <w:szCs w:val="24"/>
                  </w:rPr>
                </m:ctrlPr>
              </m:accPr>
              <m:e>
                <m:r>
                  <w:rPr>
                    <w:rFonts w:ascii="Cambria Math" w:hAnsi="Cambria Math"/>
                    <w:szCs w:val="24"/>
                  </w:rPr>
                  <m:t>Y</m:t>
                </m:r>
              </m:e>
            </m:acc>
          </m:e>
          <m:sub>
            <m:d>
              <m:dPr>
                <m:ctrlPr>
                  <w:rPr>
                    <w:rFonts w:ascii="Cambria Math" w:hAnsi="Cambria Math"/>
                    <w:i/>
                    <w:szCs w:val="24"/>
                  </w:rPr>
                </m:ctrlPr>
              </m:dPr>
              <m:e>
                <m:r>
                  <w:rPr>
                    <w:rFonts w:ascii="Cambria Math" w:hAnsi="Cambria Math"/>
                    <w:szCs w:val="24"/>
                  </w:rPr>
                  <m:t>res</m:t>
                </m:r>
              </m:e>
            </m:d>
            <m:r>
              <w:rPr>
                <w:rFonts w:ascii="Cambria Math" w:hAnsi="Cambria Math"/>
                <w:szCs w:val="24"/>
              </w:rPr>
              <m:t>A2B2</m:t>
            </m:r>
          </m:sub>
        </m:sSub>
        <m:r>
          <w:rPr>
            <w:rFonts w:ascii="Cambria Math" w:hAnsi="Cambria Math"/>
            <w:szCs w:val="24"/>
          </w:rPr>
          <m:t>=</m:t>
        </m:r>
      </m:oMath>
      <w:r w:rsidRPr="00793152">
        <w:t xml:space="preserve"> 83,09, lebih tinggi secara signifikan dibanding kelompok siswa yang diajar dengan model pembelajaran </w:t>
      </w:r>
      <w:r>
        <w:t>GI</w:t>
      </w:r>
      <w:r w:rsidRPr="00793152">
        <w:t xml:space="preserve"> dan memiliki gaya kognitif FD sebesar </w:t>
      </w:r>
      <m:oMath>
        <m:sSub>
          <m:sSubPr>
            <m:ctrlPr>
              <w:rPr>
                <w:rFonts w:ascii="Cambria Math" w:hAnsi="Cambria Math"/>
                <w:i/>
                <w:szCs w:val="24"/>
              </w:rPr>
            </m:ctrlPr>
          </m:sSubPr>
          <m:e>
            <m:acc>
              <m:accPr>
                <m:chr m:val="̅"/>
                <m:ctrlPr>
                  <w:rPr>
                    <w:rFonts w:ascii="Cambria Math" w:hAnsi="Cambria Math"/>
                    <w:i/>
                    <w:szCs w:val="24"/>
                  </w:rPr>
                </m:ctrlPr>
              </m:accPr>
              <m:e>
                <m:r>
                  <w:rPr>
                    <w:rFonts w:ascii="Cambria Math" w:hAnsi="Cambria Math"/>
                    <w:szCs w:val="24"/>
                  </w:rPr>
                  <m:t>Y</m:t>
                </m:r>
              </m:e>
            </m:acc>
          </m:e>
          <m:sub>
            <m:d>
              <m:dPr>
                <m:ctrlPr>
                  <w:rPr>
                    <w:rFonts w:ascii="Cambria Math" w:hAnsi="Cambria Math"/>
                    <w:i/>
                    <w:szCs w:val="24"/>
                  </w:rPr>
                </m:ctrlPr>
              </m:dPr>
              <m:e>
                <m:r>
                  <w:rPr>
                    <w:rFonts w:ascii="Cambria Math" w:hAnsi="Cambria Math"/>
                    <w:szCs w:val="24"/>
                  </w:rPr>
                  <m:t>res</m:t>
                </m:r>
              </m:e>
            </m:d>
            <m:r>
              <w:rPr>
                <w:rFonts w:ascii="Cambria Math" w:hAnsi="Cambria Math"/>
                <w:szCs w:val="24"/>
              </w:rPr>
              <m:t>A1B2</m:t>
            </m:r>
          </m:sub>
        </m:sSub>
        <m:r>
          <w:rPr>
            <w:rFonts w:ascii="Cambria Math" w:hAnsi="Cambria Math"/>
            <w:szCs w:val="24"/>
          </w:rPr>
          <m:t>=</m:t>
        </m:r>
      </m:oMath>
      <w:r w:rsidRPr="00793152">
        <w:t xml:space="preserve"> 80,14. Hasil perhitungan tersebut menunjukkan bahwa hasil belajar sejarah antara kelompok siswa yang diajarkan dengan </w:t>
      </w:r>
      <w:r>
        <w:rPr>
          <w:lang w:eastAsia="id-ID"/>
        </w:rPr>
        <w:t>STAD</w:t>
      </w:r>
      <w:r w:rsidRPr="00793152">
        <w:rPr>
          <w:i/>
          <w:lang w:eastAsia="id-ID"/>
        </w:rPr>
        <w:t xml:space="preserve"> </w:t>
      </w:r>
      <w:r w:rsidRPr="00793152">
        <w:rPr>
          <w:lang w:eastAsia="id-ID"/>
        </w:rPr>
        <w:t xml:space="preserve">lebih tinggi dibandingkan dengan kelompok siswa yang diajarkan dengan </w:t>
      </w:r>
      <w:r w:rsidRPr="00793152">
        <w:t xml:space="preserve">model pembelajaran </w:t>
      </w:r>
      <w:r>
        <w:t>GI</w:t>
      </w:r>
      <w:r w:rsidRPr="00793152">
        <w:t xml:space="preserve"> pada siswa yang memiliki gaya kognitif </w:t>
      </w:r>
      <w:r w:rsidRPr="00793152">
        <w:rPr>
          <w:i/>
        </w:rPr>
        <w:t xml:space="preserve">Field Dependent </w:t>
      </w:r>
      <w:r w:rsidRPr="00793152">
        <w:t xml:space="preserve">(FD) setelah mengontrol kemampuan awal siswa. </w:t>
      </w:r>
    </w:p>
    <w:p w:rsidR="00BD2D89" w:rsidRPr="00793152" w:rsidRDefault="00BD2D89" w:rsidP="00BD2D89">
      <w:pPr>
        <w:pStyle w:val="Heading4"/>
      </w:pPr>
      <w:r w:rsidRPr="00793152">
        <w:t xml:space="preserve">Hasil penelitian ini menguatkan bahwa untuk meningkatkan hasil belajar siswa yang memiliki gaya kognitif FD lebih cocok dibelajarkan menggunakan model pembelajaran STAD dibandingkan dengan model pembelajaran GI. Temuan ini menjawab hipotesis penelitian bahwa hasil belajar sejarah antara kelompok siswa yang diajarkan dengan </w:t>
      </w:r>
      <w:r>
        <w:rPr>
          <w:lang w:eastAsia="id-ID"/>
        </w:rPr>
        <w:t>STAD</w:t>
      </w:r>
      <w:r w:rsidRPr="00793152">
        <w:rPr>
          <w:i/>
          <w:lang w:eastAsia="id-ID"/>
        </w:rPr>
        <w:t xml:space="preserve"> </w:t>
      </w:r>
      <w:r w:rsidRPr="00793152">
        <w:rPr>
          <w:lang w:eastAsia="id-ID"/>
        </w:rPr>
        <w:t xml:space="preserve">lebih tinggi dibandingkan dengan kelompok siswa yang diajarkan dengan </w:t>
      </w:r>
      <w:r w:rsidRPr="00793152">
        <w:t xml:space="preserve">model pembelajaran </w:t>
      </w:r>
      <w:r>
        <w:t>GI</w:t>
      </w:r>
      <w:r w:rsidRPr="00793152">
        <w:t xml:space="preserve">, pada siswa yang memiliki gaya kognitif </w:t>
      </w:r>
      <w:r w:rsidRPr="00793152">
        <w:rPr>
          <w:i/>
        </w:rPr>
        <w:t xml:space="preserve">Field Dependent </w:t>
      </w:r>
      <w:r w:rsidRPr="00793152">
        <w:t>(FD) setelah mengontrol kemampuan awal siswa.</w:t>
      </w:r>
    </w:p>
    <w:p w:rsidR="00374105" w:rsidRDefault="00374105" w:rsidP="0067490B">
      <w:pPr>
        <w:pStyle w:val="Heading4"/>
        <w:ind w:firstLine="0"/>
        <w:rPr>
          <w:b/>
        </w:rPr>
      </w:pPr>
    </w:p>
    <w:p w:rsidR="00E6381C" w:rsidRPr="000549A6" w:rsidRDefault="00367DFF" w:rsidP="0067490B">
      <w:pPr>
        <w:pStyle w:val="Heading4"/>
        <w:ind w:firstLine="0"/>
        <w:rPr>
          <w:b/>
        </w:rPr>
      </w:pPr>
      <w:r w:rsidRPr="000549A6">
        <w:rPr>
          <w:b/>
        </w:rPr>
        <w:t>SIMPULAN</w:t>
      </w:r>
    </w:p>
    <w:p w:rsidR="009A6247" w:rsidRPr="009D362D" w:rsidRDefault="00BD2D89" w:rsidP="009D362D">
      <w:pPr>
        <w:pStyle w:val="Heading4"/>
      </w:pPr>
      <w:r w:rsidRPr="00BD2D89">
        <w:t>Hasil belajar sejarah siswa yang diajarkan dengan model pembelajaran GI lebih tinggi dari pada siswa yang diajarkan dengan model pembelajaran STAD</w:t>
      </w:r>
      <w:r w:rsidR="009A6247">
        <w:t xml:space="preserve"> setelah mengontrol </w:t>
      </w:r>
      <w:r w:rsidR="009D362D">
        <w:t xml:space="preserve">kemampuan awal </w:t>
      </w:r>
      <w:r w:rsidRPr="00BD2D89">
        <w:t>siswa.</w:t>
      </w:r>
      <w:r w:rsidR="009D362D">
        <w:t xml:space="preserve"> </w:t>
      </w:r>
      <w:r w:rsidRPr="00BD2D89">
        <w:t>Hasil belajar sejarah siswa yang memiliki gaya kognitif FI lebih tinggi dibandingkan dengan siswa yang memiliki gaya kognitif FD setelah mengontrol kemampuan awal siswa. Terdapat pengaruh interaksi antara model pembelajaran kooperatif dengan gaya kognitif terhadap hasil belajar se</w:t>
      </w:r>
      <w:r w:rsidR="009D362D">
        <w:t xml:space="preserve">jarah siswa setelah mengontrol </w:t>
      </w:r>
      <w:r w:rsidRPr="00BD2D89">
        <w:t>kemamp</w:t>
      </w:r>
      <w:r w:rsidR="009D362D">
        <w:t xml:space="preserve">uan awal </w:t>
      </w:r>
      <w:r w:rsidRPr="00BD2D89">
        <w:t>siswa.</w:t>
      </w:r>
      <w:r w:rsidR="009D362D">
        <w:t xml:space="preserve"> </w:t>
      </w:r>
      <w:r w:rsidRPr="00BD2D89">
        <w:t xml:space="preserve">Hasil belajar sejarah antara kelompok siswa yang diajarkan dengan model pembelajaran GI lebih tinggi </w:t>
      </w:r>
      <w:r w:rsidRPr="00BD2D89">
        <w:t xml:space="preserve">dibandingkan dengan jika diajarkan dengan model pembelajaran </w:t>
      </w:r>
      <w:r w:rsidRPr="00BD2D89">
        <w:rPr>
          <w:lang w:eastAsia="id-ID"/>
        </w:rPr>
        <w:t>STAD</w:t>
      </w:r>
      <w:r w:rsidRPr="00BD2D89">
        <w:t xml:space="preserve"> pada siswa yang memiliki gaya kognitif FI setelah mengontrol kemampuan awal siswa.</w:t>
      </w:r>
      <w:r w:rsidR="009D362D">
        <w:t xml:space="preserve"> </w:t>
      </w:r>
      <w:r w:rsidRPr="00BD2D89">
        <w:t xml:space="preserve">Hasil belajar sejarah antara kelompok siswa yang diajarkan dengan </w:t>
      </w:r>
      <w:r w:rsidRPr="00BD2D89">
        <w:rPr>
          <w:lang w:eastAsia="id-ID"/>
        </w:rPr>
        <w:t>STAD</w:t>
      </w:r>
      <w:r w:rsidRPr="00BD2D89">
        <w:rPr>
          <w:i/>
          <w:lang w:eastAsia="id-ID"/>
        </w:rPr>
        <w:t xml:space="preserve"> </w:t>
      </w:r>
      <w:r w:rsidRPr="00BD2D89">
        <w:rPr>
          <w:lang w:eastAsia="id-ID"/>
        </w:rPr>
        <w:t xml:space="preserve">lebih tinggi dibandingkan dengan kelompok siswa yang diajarkan dengan </w:t>
      </w:r>
      <w:r w:rsidRPr="00BD2D89">
        <w:t>model pembelajaran GI, pada siswa yang memiliki gaya kognitif FD setelah mengontrol kemampuan awal siswa</w:t>
      </w:r>
      <w:r w:rsidRPr="00D967A1">
        <w:rPr>
          <w:rFonts w:ascii="Times New Roman" w:hAnsi="Times New Roman"/>
        </w:rPr>
        <w:t>.</w:t>
      </w:r>
    </w:p>
    <w:p w:rsidR="009A6247" w:rsidRDefault="009A6247" w:rsidP="009A6247">
      <w:pPr>
        <w:pStyle w:val="Heading4"/>
        <w:ind w:firstLine="0"/>
        <w:rPr>
          <w:rFonts w:ascii="Times New Roman" w:hAnsi="Times New Roman"/>
        </w:rPr>
      </w:pPr>
    </w:p>
    <w:p w:rsidR="005E2955" w:rsidRPr="009A6247" w:rsidRDefault="005E2955" w:rsidP="009A6247">
      <w:pPr>
        <w:pStyle w:val="Heading4"/>
        <w:ind w:firstLine="0"/>
        <w:rPr>
          <w:rFonts w:ascii="Times New Roman" w:hAnsi="Times New Roman"/>
          <w:b/>
        </w:rPr>
      </w:pPr>
      <w:r w:rsidRPr="009A6247">
        <w:rPr>
          <w:b/>
        </w:rPr>
        <w:t xml:space="preserve">DAFTAR PUSTAKA </w:t>
      </w:r>
    </w:p>
    <w:p w:rsidR="00ED27DD" w:rsidRPr="00B6160D" w:rsidRDefault="00ED27DD" w:rsidP="009A6247">
      <w:pPr>
        <w:pStyle w:val="Heading6"/>
        <w:rPr>
          <w:color w:val="auto"/>
        </w:rPr>
      </w:pPr>
      <w:r w:rsidRPr="00B6160D">
        <w:rPr>
          <w:color w:val="auto"/>
        </w:rPr>
        <w:t xml:space="preserve">Anderson, C. </w:t>
      </w:r>
      <w:r w:rsidR="00BB1D19" w:rsidRPr="00B6160D">
        <w:rPr>
          <w:color w:val="auto"/>
        </w:rPr>
        <w:t>(</w:t>
      </w:r>
      <w:r w:rsidRPr="00B6160D">
        <w:rPr>
          <w:color w:val="auto"/>
        </w:rPr>
        <w:t>2001</w:t>
      </w:r>
      <w:r w:rsidR="00BB1D19" w:rsidRPr="00B6160D">
        <w:rPr>
          <w:color w:val="auto"/>
        </w:rPr>
        <w:t>)</w:t>
      </w:r>
      <w:r w:rsidRPr="00B6160D">
        <w:rPr>
          <w:color w:val="auto"/>
        </w:rPr>
        <w:t xml:space="preserve">. </w:t>
      </w:r>
      <w:r w:rsidRPr="00B6160D">
        <w:rPr>
          <w:rStyle w:val="apple-converted-space"/>
          <w:color w:val="auto"/>
        </w:rPr>
        <w:t> </w:t>
      </w:r>
      <w:r w:rsidRPr="00B6160D">
        <w:rPr>
          <w:rStyle w:val="Emphasis"/>
          <w:i w:val="0"/>
          <w:iCs w:val="0"/>
          <w:color w:val="auto"/>
        </w:rPr>
        <w:t>Taxonomy of Educational Objectives</w:t>
      </w:r>
      <w:r w:rsidRPr="00B6160D">
        <w:rPr>
          <w:color w:val="auto"/>
        </w:rPr>
        <w:t>. New York:  Logman.</w:t>
      </w:r>
    </w:p>
    <w:p w:rsidR="00ED27DD" w:rsidRPr="00B6160D" w:rsidRDefault="00ED27DD" w:rsidP="009A6247">
      <w:pPr>
        <w:pStyle w:val="Heading6"/>
        <w:rPr>
          <w:color w:val="auto"/>
        </w:rPr>
      </w:pPr>
      <w:r w:rsidRPr="00B6160D">
        <w:rPr>
          <w:color w:val="auto"/>
        </w:rPr>
        <w:t>Lee</w:t>
      </w:r>
      <w:r w:rsidR="00BB1D19" w:rsidRPr="00B6160D">
        <w:rPr>
          <w:color w:val="auto"/>
        </w:rPr>
        <w:t>, A</w:t>
      </w:r>
      <w:r w:rsidRPr="00B6160D">
        <w:rPr>
          <w:color w:val="auto"/>
        </w:rPr>
        <w:t xml:space="preserve">. </w:t>
      </w:r>
      <w:r w:rsidR="00BB1D19" w:rsidRPr="00B6160D">
        <w:rPr>
          <w:color w:val="auto"/>
        </w:rPr>
        <w:t xml:space="preserve">(2008), </w:t>
      </w:r>
      <w:r w:rsidRPr="00B6160D">
        <w:rPr>
          <w:color w:val="auto"/>
        </w:rPr>
        <w:t xml:space="preserve">Cooperative Learning (Memperaktekkan Coopeative Learning di Ruang-ruang </w:t>
      </w:r>
      <w:r w:rsidR="00BB1D19" w:rsidRPr="00B6160D">
        <w:rPr>
          <w:color w:val="auto"/>
        </w:rPr>
        <w:t>Kelas). Jakarta: Grasindo</w:t>
      </w:r>
    </w:p>
    <w:p w:rsidR="00ED27DD" w:rsidRPr="00B6160D" w:rsidRDefault="00ED27DD" w:rsidP="009A6247">
      <w:pPr>
        <w:pStyle w:val="Heading6"/>
        <w:rPr>
          <w:color w:val="auto"/>
        </w:rPr>
      </w:pPr>
      <w:r w:rsidRPr="00B6160D">
        <w:rPr>
          <w:color w:val="auto"/>
        </w:rPr>
        <w:t xml:space="preserve">Arend, R.I. </w:t>
      </w:r>
      <w:r w:rsidR="00BB1D19" w:rsidRPr="00B6160D">
        <w:rPr>
          <w:color w:val="auto"/>
        </w:rPr>
        <w:t>(</w:t>
      </w:r>
      <w:r w:rsidRPr="00B6160D">
        <w:rPr>
          <w:color w:val="auto"/>
        </w:rPr>
        <w:t>2008</w:t>
      </w:r>
      <w:r w:rsidR="00BB1D19" w:rsidRPr="00B6160D">
        <w:rPr>
          <w:color w:val="auto"/>
        </w:rPr>
        <w:t>)</w:t>
      </w:r>
      <w:r w:rsidRPr="00B6160D">
        <w:rPr>
          <w:color w:val="auto"/>
        </w:rPr>
        <w:t>. Learning To Teach (7rd ed) Terjemahan H.P. Soetjipto. Yogyakarta: Pustakan Pelajar</w:t>
      </w:r>
    </w:p>
    <w:p w:rsidR="00ED27DD" w:rsidRPr="00B6160D" w:rsidRDefault="00ED27DD" w:rsidP="009A6247">
      <w:pPr>
        <w:pStyle w:val="Heading6"/>
        <w:rPr>
          <w:color w:val="auto"/>
        </w:rPr>
      </w:pPr>
      <w:r w:rsidRPr="00B6160D">
        <w:rPr>
          <w:color w:val="auto"/>
        </w:rPr>
        <w:t xml:space="preserve">Arikunto, S. </w:t>
      </w:r>
      <w:r w:rsidR="00BB1D19" w:rsidRPr="00B6160D">
        <w:rPr>
          <w:color w:val="auto"/>
        </w:rPr>
        <w:t>(</w:t>
      </w:r>
      <w:r w:rsidRPr="00B6160D">
        <w:rPr>
          <w:color w:val="auto"/>
        </w:rPr>
        <w:t>2010</w:t>
      </w:r>
      <w:r w:rsidR="00BB1D19" w:rsidRPr="00B6160D">
        <w:rPr>
          <w:color w:val="auto"/>
        </w:rPr>
        <w:t>)</w:t>
      </w:r>
      <w:r w:rsidRPr="00B6160D">
        <w:rPr>
          <w:color w:val="auto"/>
        </w:rPr>
        <w:t>. Prosedur Penelitian Suatu Pendekatan Praktek. Jakarta: Rineke Cipta.</w:t>
      </w:r>
    </w:p>
    <w:p w:rsidR="00ED27DD" w:rsidRPr="00B6160D" w:rsidRDefault="00ED27DD" w:rsidP="009A6247">
      <w:pPr>
        <w:pStyle w:val="Heading6"/>
        <w:rPr>
          <w:color w:val="auto"/>
        </w:rPr>
      </w:pPr>
      <w:r w:rsidRPr="00B6160D">
        <w:rPr>
          <w:color w:val="auto"/>
        </w:rPr>
        <w:t>Gredler, M</w:t>
      </w:r>
      <w:r w:rsidR="00BB1D19" w:rsidRPr="00B6160D">
        <w:rPr>
          <w:color w:val="auto"/>
        </w:rPr>
        <w:t>.</w:t>
      </w:r>
      <w:r w:rsidRPr="00B6160D">
        <w:rPr>
          <w:color w:val="auto"/>
        </w:rPr>
        <w:t xml:space="preserve">E. </w:t>
      </w:r>
      <w:r w:rsidR="00BB1D19" w:rsidRPr="00B6160D">
        <w:rPr>
          <w:color w:val="auto"/>
        </w:rPr>
        <w:t>(</w:t>
      </w:r>
      <w:r w:rsidRPr="00B6160D">
        <w:rPr>
          <w:color w:val="auto"/>
        </w:rPr>
        <w:t>2011</w:t>
      </w:r>
      <w:r w:rsidR="00BB1D19" w:rsidRPr="00B6160D">
        <w:rPr>
          <w:color w:val="auto"/>
        </w:rPr>
        <w:t>)</w:t>
      </w:r>
      <w:r w:rsidRPr="00B6160D">
        <w:rPr>
          <w:color w:val="auto"/>
        </w:rPr>
        <w:t>. Learning and Instruction, Teori dan Aplikasi, Diterjemahkan oleh Tri Wibowo.    Jakarta: Kencana Predana Media Group.</w:t>
      </w:r>
    </w:p>
    <w:p w:rsidR="00ED27DD" w:rsidRPr="00B6160D" w:rsidRDefault="00ED27DD" w:rsidP="009A6247">
      <w:pPr>
        <w:pStyle w:val="Heading6"/>
        <w:rPr>
          <w:color w:val="auto"/>
        </w:rPr>
      </w:pPr>
      <w:r w:rsidRPr="00B6160D">
        <w:rPr>
          <w:color w:val="auto"/>
        </w:rPr>
        <w:t xml:space="preserve">Joyce, W,. Dan Calhoun. </w:t>
      </w:r>
      <w:r w:rsidR="00477BE0" w:rsidRPr="00B6160D">
        <w:rPr>
          <w:color w:val="auto"/>
        </w:rPr>
        <w:t>(</w:t>
      </w:r>
      <w:r w:rsidRPr="00B6160D">
        <w:rPr>
          <w:color w:val="auto"/>
        </w:rPr>
        <w:t>2011</w:t>
      </w:r>
      <w:r w:rsidR="00477BE0" w:rsidRPr="00B6160D">
        <w:rPr>
          <w:color w:val="auto"/>
        </w:rPr>
        <w:t>)</w:t>
      </w:r>
      <w:r w:rsidRPr="00B6160D">
        <w:rPr>
          <w:color w:val="auto"/>
        </w:rPr>
        <w:t>. Models of Teaching. terjemahan Achmad Fawai</w:t>
      </w:r>
      <w:r w:rsidR="00477BE0" w:rsidRPr="00B6160D">
        <w:rPr>
          <w:color w:val="auto"/>
        </w:rPr>
        <w:t>d dan Ateilla Mirza. Jogyakarta</w:t>
      </w:r>
      <w:r w:rsidRPr="00B6160D">
        <w:rPr>
          <w:color w:val="auto"/>
        </w:rPr>
        <w:t>: Pustaka Pelajar.</w:t>
      </w:r>
    </w:p>
    <w:p w:rsidR="00ED27DD" w:rsidRPr="00B6160D" w:rsidRDefault="00ED27DD" w:rsidP="009A6247">
      <w:pPr>
        <w:pStyle w:val="Heading6"/>
        <w:rPr>
          <w:color w:val="auto"/>
        </w:rPr>
      </w:pPr>
      <w:r w:rsidRPr="00B6160D">
        <w:rPr>
          <w:color w:val="auto"/>
        </w:rPr>
        <w:t xml:space="preserve">Keller, M. </w:t>
      </w:r>
      <w:r w:rsidR="00477BE0" w:rsidRPr="00B6160D">
        <w:rPr>
          <w:color w:val="auto"/>
        </w:rPr>
        <w:t>(</w:t>
      </w:r>
      <w:r w:rsidRPr="00B6160D">
        <w:rPr>
          <w:color w:val="auto"/>
        </w:rPr>
        <w:t>2004</w:t>
      </w:r>
      <w:r w:rsidR="00477BE0" w:rsidRPr="00B6160D">
        <w:rPr>
          <w:color w:val="auto"/>
        </w:rPr>
        <w:t>)</w:t>
      </w:r>
      <w:r w:rsidRPr="00B6160D">
        <w:rPr>
          <w:color w:val="auto"/>
        </w:rPr>
        <w:t>. Instructional Design Theoris and Model, An Overview of Their Current Status, ed Charles M. Reigeluth dalam Nashar, M.Ag, Peranan Motivasi dan Kemampuan Awal dalam kegiatan pembelajaran, Jakarta: Delia Press.</w:t>
      </w:r>
    </w:p>
    <w:p w:rsidR="00ED27DD" w:rsidRPr="00B6160D" w:rsidRDefault="00ED27DD" w:rsidP="009A6247">
      <w:pPr>
        <w:pStyle w:val="Heading6"/>
        <w:rPr>
          <w:color w:val="auto"/>
        </w:rPr>
      </w:pPr>
      <w:r w:rsidRPr="00B6160D">
        <w:rPr>
          <w:color w:val="auto"/>
        </w:rPr>
        <w:t>Schunk, D</w:t>
      </w:r>
      <w:r w:rsidR="00477BE0" w:rsidRPr="00B6160D">
        <w:rPr>
          <w:color w:val="auto"/>
        </w:rPr>
        <w:t>.</w:t>
      </w:r>
      <w:r w:rsidRPr="00B6160D">
        <w:rPr>
          <w:color w:val="auto"/>
        </w:rPr>
        <w:t xml:space="preserve">H. </w:t>
      </w:r>
      <w:r w:rsidR="00477BE0" w:rsidRPr="00B6160D">
        <w:rPr>
          <w:color w:val="auto"/>
        </w:rPr>
        <w:t>(</w:t>
      </w:r>
      <w:r w:rsidRPr="00B6160D">
        <w:rPr>
          <w:color w:val="auto"/>
        </w:rPr>
        <w:t>2012</w:t>
      </w:r>
      <w:r w:rsidR="00477BE0" w:rsidRPr="00B6160D">
        <w:rPr>
          <w:color w:val="auto"/>
        </w:rPr>
        <w:t>)</w:t>
      </w:r>
      <w:r w:rsidRPr="00B6160D">
        <w:rPr>
          <w:color w:val="auto"/>
        </w:rPr>
        <w:t>. Learning Theories: An Educational Perspective 6th Editions</w:t>
      </w:r>
      <w:r w:rsidR="009A6247" w:rsidRPr="00B6160D">
        <w:rPr>
          <w:color w:val="auto"/>
        </w:rPr>
        <w:t>. Terjemahan</w:t>
      </w:r>
      <w:r w:rsidRPr="00B6160D">
        <w:rPr>
          <w:color w:val="auto"/>
        </w:rPr>
        <w:t>: Hamidah dan Fajar, Yogyakarta: Pustaka Pelajar.</w:t>
      </w:r>
    </w:p>
    <w:p w:rsidR="00ED27DD" w:rsidRPr="00B6160D" w:rsidRDefault="00ED27DD" w:rsidP="009A6247">
      <w:pPr>
        <w:pStyle w:val="Heading6"/>
        <w:rPr>
          <w:color w:val="auto"/>
        </w:rPr>
      </w:pPr>
      <w:r w:rsidRPr="00B6160D">
        <w:rPr>
          <w:color w:val="auto"/>
        </w:rPr>
        <w:t>Slavin, R</w:t>
      </w:r>
      <w:r w:rsidR="00477BE0" w:rsidRPr="00B6160D">
        <w:rPr>
          <w:color w:val="auto"/>
        </w:rPr>
        <w:t>.</w:t>
      </w:r>
      <w:r w:rsidRPr="00B6160D">
        <w:rPr>
          <w:color w:val="auto"/>
        </w:rPr>
        <w:t xml:space="preserve">E. </w:t>
      </w:r>
      <w:r w:rsidR="00477BE0" w:rsidRPr="00B6160D">
        <w:rPr>
          <w:color w:val="auto"/>
        </w:rPr>
        <w:t>(</w:t>
      </w:r>
      <w:r w:rsidRPr="00B6160D">
        <w:rPr>
          <w:color w:val="auto"/>
        </w:rPr>
        <w:t>2009</w:t>
      </w:r>
      <w:r w:rsidR="00477BE0" w:rsidRPr="00B6160D">
        <w:rPr>
          <w:color w:val="auto"/>
        </w:rPr>
        <w:t>)</w:t>
      </w:r>
      <w:r w:rsidRPr="00B6160D">
        <w:rPr>
          <w:color w:val="auto"/>
        </w:rPr>
        <w:t>. Handbook of Cooperative Learning. Inovasi Pengajaran untuk Memacu Keberhasilan Siswa di Kelas. Terjemahan: Sigit Prawoto Yogyakarta: Imperium.</w:t>
      </w:r>
    </w:p>
    <w:p w:rsidR="00ED27DD" w:rsidRPr="00B6160D" w:rsidRDefault="00ED27DD" w:rsidP="009A6247">
      <w:pPr>
        <w:pStyle w:val="Heading6"/>
        <w:rPr>
          <w:color w:val="auto"/>
        </w:rPr>
      </w:pPr>
      <w:r w:rsidRPr="00B6160D">
        <w:rPr>
          <w:color w:val="auto"/>
        </w:rPr>
        <w:t xml:space="preserve">Sudjana. </w:t>
      </w:r>
      <w:r w:rsidR="0079352A" w:rsidRPr="00B6160D">
        <w:rPr>
          <w:color w:val="auto"/>
        </w:rPr>
        <w:t>(</w:t>
      </w:r>
      <w:r w:rsidRPr="00B6160D">
        <w:rPr>
          <w:color w:val="auto"/>
        </w:rPr>
        <w:t>2006</w:t>
      </w:r>
      <w:r w:rsidR="0079352A" w:rsidRPr="00B6160D">
        <w:rPr>
          <w:color w:val="auto"/>
        </w:rPr>
        <w:t>)</w:t>
      </w:r>
      <w:r w:rsidRPr="00B6160D">
        <w:rPr>
          <w:color w:val="auto"/>
        </w:rPr>
        <w:t>. Metoda Statistika. Bandung: Tarsito.</w:t>
      </w:r>
    </w:p>
    <w:p w:rsidR="00ED27DD" w:rsidRPr="00B6160D" w:rsidRDefault="00ED27DD" w:rsidP="009A6247">
      <w:pPr>
        <w:pStyle w:val="Heading6"/>
        <w:rPr>
          <w:color w:val="auto"/>
        </w:rPr>
      </w:pPr>
      <w:r w:rsidRPr="00B6160D">
        <w:rPr>
          <w:color w:val="auto"/>
        </w:rPr>
        <w:t xml:space="preserve">Witkin, </w:t>
      </w:r>
      <w:r w:rsidR="0079352A" w:rsidRPr="00B6160D">
        <w:rPr>
          <w:color w:val="auto"/>
        </w:rPr>
        <w:t>(</w:t>
      </w:r>
      <w:r w:rsidRPr="00B6160D">
        <w:rPr>
          <w:color w:val="auto"/>
        </w:rPr>
        <w:t>1997</w:t>
      </w:r>
      <w:r w:rsidR="0079352A" w:rsidRPr="00B6160D">
        <w:rPr>
          <w:color w:val="auto"/>
        </w:rPr>
        <w:t>)</w:t>
      </w:r>
      <w:r w:rsidRPr="00B6160D">
        <w:rPr>
          <w:color w:val="auto"/>
        </w:rPr>
        <w:t>. A Manual For The Embedded Figure Test, California: Consulting Psychologist Press.</w:t>
      </w:r>
    </w:p>
    <w:p w:rsidR="00ED27DD" w:rsidRPr="00B6160D" w:rsidRDefault="00ED27DD" w:rsidP="009A6247">
      <w:pPr>
        <w:pStyle w:val="Heading6"/>
        <w:rPr>
          <w:color w:val="auto"/>
        </w:rPr>
      </w:pPr>
      <w:r w:rsidRPr="00B6160D">
        <w:rPr>
          <w:color w:val="auto"/>
        </w:rPr>
        <w:t>Woolfolk, A</w:t>
      </w:r>
      <w:r w:rsidR="0079352A" w:rsidRPr="00B6160D">
        <w:rPr>
          <w:color w:val="auto"/>
        </w:rPr>
        <w:t>.</w:t>
      </w:r>
      <w:r w:rsidRPr="00B6160D">
        <w:rPr>
          <w:color w:val="auto"/>
        </w:rPr>
        <w:t>E. &amp; McCune-Nicolich,</w:t>
      </w:r>
      <w:r w:rsidR="0079352A" w:rsidRPr="00B6160D">
        <w:rPr>
          <w:color w:val="auto"/>
        </w:rPr>
        <w:t xml:space="preserve"> L.,</w:t>
      </w:r>
      <w:r w:rsidRPr="00B6160D">
        <w:rPr>
          <w:color w:val="auto"/>
        </w:rPr>
        <w:t xml:space="preserve"> </w:t>
      </w:r>
      <w:r w:rsidR="0079352A" w:rsidRPr="00B6160D">
        <w:rPr>
          <w:color w:val="auto"/>
        </w:rPr>
        <w:t>(</w:t>
      </w:r>
      <w:r w:rsidRPr="00B6160D">
        <w:rPr>
          <w:color w:val="auto"/>
        </w:rPr>
        <w:t>2004</w:t>
      </w:r>
      <w:r w:rsidR="0079352A" w:rsidRPr="00B6160D">
        <w:rPr>
          <w:color w:val="auto"/>
        </w:rPr>
        <w:t>)</w:t>
      </w:r>
      <w:r w:rsidRPr="00B6160D">
        <w:rPr>
          <w:color w:val="auto"/>
        </w:rPr>
        <w:t>. Educational Psikology for Teachers (Mengembangkan Kepri</w:t>
      </w:r>
      <w:r w:rsidR="0079352A" w:rsidRPr="00B6160D">
        <w:rPr>
          <w:color w:val="auto"/>
        </w:rPr>
        <w:t>badian&amp; Kecerdasan), Terjemahan</w:t>
      </w:r>
      <w:r w:rsidRPr="00B6160D">
        <w:rPr>
          <w:color w:val="auto"/>
        </w:rPr>
        <w:t>: M. Khairul Anam, Jakarta: Inisiasi Press.</w:t>
      </w:r>
    </w:p>
    <w:p w:rsidR="0079352A" w:rsidRDefault="0079352A" w:rsidP="0079352A">
      <w:pPr>
        <w:sectPr w:rsidR="0079352A" w:rsidSect="00D527B1">
          <w:type w:val="continuous"/>
          <w:pgSz w:w="11907" w:h="16840" w:code="9"/>
          <w:pgMar w:top="1389" w:right="1389" w:bottom="1389" w:left="1389" w:header="720" w:footer="720" w:gutter="0"/>
          <w:pgNumType w:start="205"/>
          <w:cols w:num="2" w:space="283"/>
          <w:docGrid w:linePitch="360"/>
        </w:sectPr>
      </w:pPr>
    </w:p>
    <w:p w:rsidR="0079352A" w:rsidRDefault="0079352A" w:rsidP="00B6160D"/>
    <w:p w:rsidR="005E2955" w:rsidRPr="005E2955" w:rsidRDefault="005E2955" w:rsidP="00ED27DD">
      <w:pPr>
        <w:pStyle w:val="Heading6"/>
        <w:rPr>
          <w:color w:val="auto"/>
        </w:rPr>
      </w:pPr>
    </w:p>
    <w:sectPr w:rsidR="005E2955" w:rsidRPr="005E2955" w:rsidSect="00BD2D89">
      <w:type w:val="continuous"/>
      <w:pgSz w:w="11907" w:h="16840" w:code="9"/>
      <w:pgMar w:top="1389" w:right="1389" w:bottom="1389" w:left="1389" w:header="720" w:footer="720" w:gutter="0"/>
      <w:pgNumType w:start="2"/>
      <w:cols w:num="2" w:space="283"/>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4C02" w:rsidRDefault="00014C02" w:rsidP="0048529F">
      <w:pPr>
        <w:spacing w:before="0" w:after="0"/>
      </w:pPr>
      <w:r>
        <w:separator/>
      </w:r>
    </w:p>
  </w:endnote>
  <w:endnote w:type="continuationSeparator" w:id="0">
    <w:p w:rsidR="00014C02" w:rsidRDefault="00014C02" w:rsidP="0048529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tantia">
    <w:panose1 w:val="02030602050306030303"/>
    <w:charset w:val="00"/>
    <w:family w:val="roman"/>
    <w:pitch w:val="variable"/>
    <w:sig w:usb0="A00002EF" w:usb1="400020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nion Pro">
    <w:panose1 w:val="02040503050201020203"/>
    <w:charset w:val="00"/>
    <w:family w:val="roman"/>
    <w:notTrueType/>
    <w:pitch w:val="variable"/>
    <w:sig w:usb0="E00002AF" w:usb1="5000E07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Helvetica">
    <w:panose1 w:val="020B0604020202020204"/>
    <w:charset w:val="00"/>
    <w:family w:val="swiss"/>
    <w:notTrueType/>
    <w:pitch w:val="variable"/>
    <w:sig w:usb0="00000003" w:usb1="00000000" w:usb2="00000000" w:usb3="00000000" w:csb0="00000001" w:csb1="00000000"/>
  </w:font>
  <w:font w:name="Times">
    <w:altName w:val="Times New Roman"/>
    <w:panose1 w:val="02020603050405020304"/>
    <w:charset w:val="00"/>
    <w:family w:val="roman"/>
    <w:pitch w:val="variable"/>
    <w:sig w:usb0="E0002EFF" w:usb1="C000785B" w:usb2="00000009" w:usb3="00000000" w:csb0="000001FF" w:csb1="00000000"/>
  </w:font>
  <w:font w:name="Cambria Math">
    <w:panose1 w:val="02040503050406030204"/>
    <w:charset w:val="0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27B1" w:rsidRDefault="00D527B1" w:rsidP="00426C2D">
    <w:pPr>
      <w:pStyle w:val="Footer"/>
    </w:pPr>
    <w:r>
      <w:fldChar w:fldCharType="begin"/>
    </w:r>
    <w:r>
      <w:instrText xml:space="preserve"> PAGE   \* MERGEFORMAT </w:instrText>
    </w:r>
    <w:r>
      <w:fldChar w:fldCharType="separate"/>
    </w:r>
    <w:r>
      <w:rPr>
        <w:noProof/>
      </w:rPr>
      <w:t>2</w:t>
    </w:r>
    <w:r>
      <w:rPr>
        <w:noProof/>
      </w:rPr>
      <w:fldChar w:fldCharType="end"/>
    </w:r>
  </w:p>
  <w:p w:rsidR="00D527B1" w:rsidRDefault="00D527B1" w:rsidP="00674EAC">
    <w:pPr>
      <w:pStyle w:val="Footer"/>
      <w:jc w:val="lef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27B1" w:rsidRPr="00852420" w:rsidRDefault="00D527B1">
    <w:pPr>
      <w:pStyle w:val="Footer"/>
      <w:rPr>
        <w:rFonts w:ascii="Calisto MT" w:hAnsi="Calisto MT"/>
      </w:rPr>
    </w:pPr>
    <w:r w:rsidRPr="00852420">
      <w:rPr>
        <w:rFonts w:ascii="Calisto MT" w:hAnsi="Calisto MT"/>
      </w:rPr>
      <w:fldChar w:fldCharType="begin"/>
    </w:r>
    <w:r w:rsidRPr="00852420">
      <w:rPr>
        <w:rFonts w:ascii="Calisto MT" w:hAnsi="Calisto MT"/>
      </w:rPr>
      <w:instrText xml:space="preserve"> PAGE   \* MERGEFORMAT </w:instrText>
    </w:r>
    <w:r w:rsidRPr="00852420">
      <w:rPr>
        <w:rFonts w:ascii="Calisto MT" w:hAnsi="Calisto MT"/>
      </w:rPr>
      <w:fldChar w:fldCharType="separate"/>
    </w:r>
    <w:r>
      <w:rPr>
        <w:rFonts w:ascii="Calisto MT" w:hAnsi="Calisto MT"/>
        <w:noProof/>
      </w:rPr>
      <w:t>201</w:t>
    </w:r>
    <w:r w:rsidRPr="00852420">
      <w:rPr>
        <w:rFonts w:ascii="Calisto MT" w:hAnsi="Calisto MT"/>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27B1" w:rsidRPr="00EB2898" w:rsidRDefault="00D527B1" w:rsidP="0050408F">
    <w:pPr>
      <w:pStyle w:val="Footer"/>
      <w:tabs>
        <w:tab w:val="clear" w:pos="9360"/>
        <w:tab w:val="center" w:pos="4513"/>
        <w:tab w:val="left" w:pos="5040"/>
        <w:tab w:val="left" w:pos="5760"/>
      </w:tabs>
      <w:rPr>
        <w:rFonts w:ascii="Cambria" w:hAnsi="Cambria"/>
      </w:rPr>
    </w:pPr>
    <w:r w:rsidRPr="00EB2898">
      <w:rPr>
        <w:rFonts w:ascii="Cambria" w:hAnsi="Cambria"/>
      </w:rPr>
      <w:fldChar w:fldCharType="begin"/>
    </w:r>
    <w:r w:rsidRPr="00EB2898">
      <w:rPr>
        <w:rFonts w:ascii="Cambria" w:hAnsi="Cambria"/>
      </w:rPr>
      <w:instrText xml:space="preserve"> PAGE   \* MERGEFORMAT </w:instrText>
    </w:r>
    <w:r w:rsidRPr="00EB2898">
      <w:rPr>
        <w:rFonts w:ascii="Cambria" w:hAnsi="Cambria"/>
      </w:rPr>
      <w:fldChar w:fldCharType="separate"/>
    </w:r>
    <w:r w:rsidR="00580885">
      <w:rPr>
        <w:rFonts w:ascii="Cambria" w:hAnsi="Cambria"/>
        <w:noProof/>
      </w:rPr>
      <w:t>200</w:t>
    </w:r>
    <w:r w:rsidRPr="00EB2898">
      <w:rPr>
        <w:rFonts w:ascii="Cambria" w:hAnsi="Cambria"/>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27B1" w:rsidRDefault="00D527B1">
    <w:pPr>
      <w:pStyle w:val="Footer"/>
    </w:pPr>
    <w:r>
      <w:fldChar w:fldCharType="begin"/>
    </w:r>
    <w:r>
      <w:instrText xml:space="preserve"> PAGE   \* MERGEFORMAT </w:instrText>
    </w:r>
    <w:r>
      <w:fldChar w:fldCharType="separate"/>
    </w:r>
    <w:r w:rsidR="00580885">
      <w:rPr>
        <w:noProof/>
      </w:rPr>
      <w:t>208</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27B1" w:rsidRDefault="00D527B1">
    <w:pPr>
      <w:pStyle w:val="Footer"/>
    </w:pPr>
    <w:r>
      <w:fldChar w:fldCharType="begin"/>
    </w:r>
    <w:r>
      <w:instrText xml:space="preserve"> PAGE   \* MERGEFORMAT </w:instrText>
    </w:r>
    <w:r>
      <w:fldChar w:fldCharType="separate"/>
    </w:r>
    <w:r w:rsidR="00580885">
      <w:rPr>
        <w:noProof/>
      </w:rPr>
      <w:t>207</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4C02" w:rsidRDefault="00014C02" w:rsidP="0048529F">
      <w:pPr>
        <w:spacing w:before="0" w:after="0"/>
      </w:pPr>
      <w:r>
        <w:separator/>
      </w:r>
    </w:p>
  </w:footnote>
  <w:footnote w:type="continuationSeparator" w:id="0">
    <w:p w:rsidR="00014C02" w:rsidRDefault="00014C02" w:rsidP="0048529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27B1" w:rsidRPr="002C1217" w:rsidRDefault="00D527B1" w:rsidP="00BD2D89">
    <w:pPr>
      <w:pStyle w:val="headerpenulisjudul"/>
      <w:rPr>
        <w:bCs/>
        <w:iCs/>
      </w:rPr>
    </w:pPr>
    <w:r w:rsidRPr="002C1217">
      <w:rPr>
        <w:b/>
      </w:rPr>
      <w:t>Bambang Gulyanto, Harun Sitompul &amp; Abdul Hasan Saragih</w:t>
    </w:r>
    <w:r w:rsidRPr="002C1217">
      <w:rPr>
        <w:rStyle w:val="2penulisChar"/>
        <w:b w:val="0"/>
        <w:sz w:val="22"/>
      </w:rPr>
      <w:t>,</w:t>
    </w:r>
    <w:r w:rsidRPr="002C1217">
      <w:rPr>
        <w:bCs/>
        <w:iCs/>
      </w:rPr>
      <w:t xml:space="preserve"> Pengaruh Model Pembelajaran Kooperatif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27B1" w:rsidRPr="00D527B1" w:rsidRDefault="00D527B1" w:rsidP="00D527B1">
    <w:pPr>
      <w:pStyle w:val="headerjurnal"/>
    </w:pPr>
    <w:r>
      <w:t xml:space="preserve">JUPIIS: </w:t>
    </w:r>
    <w:r w:rsidRPr="00A037E9">
      <w:t xml:space="preserve">Jurnal </w:t>
    </w:r>
    <w:r>
      <w:t>Pendidikan Ilmu-ilmu Sosial</w:t>
    </w:r>
    <w:r w:rsidRPr="00A037E9">
      <w:t xml:space="preserve">, </w:t>
    </w:r>
    <w:r>
      <w:t>1</w:t>
    </w:r>
    <w:r>
      <w:rPr>
        <w:lang w:val="id-ID"/>
      </w:rPr>
      <w:t>3</w:t>
    </w:r>
    <w:r w:rsidRPr="00A037E9">
      <w:t xml:space="preserve"> (</w:t>
    </w:r>
    <w:r>
      <w:rPr>
        <w:lang w:val="id-ID"/>
      </w:rPr>
      <w:t>1</w:t>
    </w:r>
    <w:r w:rsidRPr="00A037E9">
      <w:t>)</w:t>
    </w:r>
    <w:r>
      <w:rPr>
        <w:lang w:val="id-ID"/>
      </w:rPr>
      <w:t xml:space="preserve"> (2021)</w:t>
    </w:r>
    <w:r w:rsidRPr="00A037E9">
      <w:t xml:space="preserve">: </w:t>
    </w:r>
    <w:r w:rsidR="00565175">
      <w:t>200-209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005D5"/>
    <w:multiLevelType w:val="multilevel"/>
    <w:tmpl w:val="EA2E8DD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5A320CE"/>
    <w:multiLevelType w:val="hybridMultilevel"/>
    <w:tmpl w:val="11F06F96"/>
    <w:lvl w:ilvl="0" w:tplc="C418408E">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2C428B"/>
    <w:multiLevelType w:val="hybridMultilevel"/>
    <w:tmpl w:val="0524B1E0"/>
    <w:lvl w:ilvl="0" w:tplc="5E822B32">
      <w:start w:val="1"/>
      <w:numFmt w:val="decimal"/>
      <w:lvlText w:val="%1."/>
      <w:lvlJc w:val="left"/>
      <w:pPr>
        <w:tabs>
          <w:tab w:val="num" w:pos="720"/>
        </w:tabs>
        <w:ind w:left="720" w:hanging="360"/>
      </w:pPr>
      <w:rPr>
        <w:rFonts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c0NrQ0tTS3MDC3MDFQ0lEKTi0uzszPAykwrgUAO1oTWCwAAAA="/>
  </w:docVars>
  <w:rsids>
    <w:rsidRoot w:val="0048529F"/>
    <w:rsid w:val="00000072"/>
    <w:rsid w:val="0000350D"/>
    <w:rsid w:val="00003E53"/>
    <w:rsid w:val="00007507"/>
    <w:rsid w:val="000101D8"/>
    <w:rsid w:val="0001216B"/>
    <w:rsid w:val="00014C02"/>
    <w:rsid w:val="00021432"/>
    <w:rsid w:val="0002372F"/>
    <w:rsid w:val="000238D5"/>
    <w:rsid w:val="0004130F"/>
    <w:rsid w:val="00042B77"/>
    <w:rsid w:val="000549A6"/>
    <w:rsid w:val="00056EB0"/>
    <w:rsid w:val="00060DAD"/>
    <w:rsid w:val="000612BF"/>
    <w:rsid w:val="00062DBE"/>
    <w:rsid w:val="000635B4"/>
    <w:rsid w:val="00063ED0"/>
    <w:rsid w:val="00064AFF"/>
    <w:rsid w:val="0007255E"/>
    <w:rsid w:val="00072DD8"/>
    <w:rsid w:val="00073423"/>
    <w:rsid w:val="0007797C"/>
    <w:rsid w:val="00082528"/>
    <w:rsid w:val="00083C5A"/>
    <w:rsid w:val="00085A1B"/>
    <w:rsid w:val="000916F2"/>
    <w:rsid w:val="000917C3"/>
    <w:rsid w:val="00092CBF"/>
    <w:rsid w:val="000968BA"/>
    <w:rsid w:val="000A0C70"/>
    <w:rsid w:val="000A28A1"/>
    <w:rsid w:val="000A41CF"/>
    <w:rsid w:val="000B078B"/>
    <w:rsid w:val="000B0ADF"/>
    <w:rsid w:val="000B14EA"/>
    <w:rsid w:val="000B1C3F"/>
    <w:rsid w:val="000B2065"/>
    <w:rsid w:val="000B4B5D"/>
    <w:rsid w:val="000C16D8"/>
    <w:rsid w:val="000C2DE8"/>
    <w:rsid w:val="000C359F"/>
    <w:rsid w:val="000C669A"/>
    <w:rsid w:val="000D547B"/>
    <w:rsid w:val="000E1207"/>
    <w:rsid w:val="000E51BA"/>
    <w:rsid w:val="000E62AA"/>
    <w:rsid w:val="000F18E6"/>
    <w:rsid w:val="000F487C"/>
    <w:rsid w:val="000F778E"/>
    <w:rsid w:val="000F7DC8"/>
    <w:rsid w:val="00104EB2"/>
    <w:rsid w:val="00107238"/>
    <w:rsid w:val="001077A4"/>
    <w:rsid w:val="001102E4"/>
    <w:rsid w:val="001104B3"/>
    <w:rsid w:val="00112627"/>
    <w:rsid w:val="00113C6A"/>
    <w:rsid w:val="00115491"/>
    <w:rsid w:val="001202A3"/>
    <w:rsid w:val="00122E0A"/>
    <w:rsid w:val="001262B0"/>
    <w:rsid w:val="00126A6D"/>
    <w:rsid w:val="00131013"/>
    <w:rsid w:val="00132123"/>
    <w:rsid w:val="001333A7"/>
    <w:rsid w:val="00136DAD"/>
    <w:rsid w:val="00137D73"/>
    <w:rsid w:val="00141ED5"/>
    <w:rsid w:val="00143479"/>
    <w:rsid w:val="001470A6"/>
    <w:rsid w:val="0016033D"/>
    <w:rsid w:val="00164935"/>
    <w:rsid w:val="001668C3"/>
    <w:rsid w:val="001701CF"/>
    <w:rsid w:val="00172EB3"/>
    <w:rsid w:val="001741C7"/>
    <w:rsid w:val="00180980"/>
    <w:rsid w:val="00180CF9"/>
    <w:rsid w:val="001865C7"/>
    <w:rsid w:val="00194952"/>
    <w:rsid w:val="001951E9"/>
    <w:rsid w:val="001A5278"/>
    <w:rsid w:val="001B649C"/>
    <w:rsid w:val="001B64C1"/>
    <w:rsid w:val="001C0B63"/>
    <w:rsid w:val="001C2BB5"/>
    <w:rsid w:val="001C3ABC"/>
    <w:rsid w:val="001C7DFA"/>
    <w:rsid w:val="001D008F"/>
    <w:rsid w:val="001D62DA"/>
    <w:rsid w:val="001D70A5"/>
    <w:rsid w:val="001D73A8"/>
    <w:rsid w:val="001E14BB"/>
    <w:rsid w:val="001E225B"/>
    <w:rsid w:val="001F15E1"/>
    <w:rsid w:val="002075D3"/>
    <w:rsid w:val="00210217"/>
    <w:rsid w:val="002130DA"/>
    <w:rsid w:val="00213520"/>
    <w:rsid w:val="00214CE2"/>
    <w:rsid w:val="002160B6"/>
    <w:rsid w:val="00217777"/>
    <w:rsid w:val="00221541"/>
    <w:rsid w:val="0022268E"/>
    <w:rsid w:val="00230CD4"/>
    <w:rsid w:val="0023277D"/>
    <w:rsid w:val="002332BD"/>
    <w:rsid w:val="002332CC"/>
    <w:rsid w:val="00234254"/>
    <w:rsid w:val="0023521E"/>
    <w:rsid w:val="00236FC8"/>
    <w:rsid w:val="00244289"/>
    <w:rsid w:val="00244C3B"/>
    <w:rsid w:val="002450A9"/>
    <w:rsid w:val="0025190A"/>
    <w:rsid w:val="00256ADF"/>
    <w:rsid w:val="00264831"/>
    <w:rsid w:val="00267EA3"/>
    <w:rsid w:val="002722C2"/>
    <w:rsid w:val="002767AF"/>
    <w:rsid w:val="00276C46"/>
    <w:rsid w:val="002823D4"/>
    <w:rsid w:val="00282AF6"/>
    <w:rsid w:val="00284368"/>
    <w:rsid w:val="00286357"/>
    <w:rsid w:val="00290239"/>
    <w:rsid w:val="00293FA6"/>
    <w:rsid w:val="002A1A58"/>
    <w:rsid w:val="002A6B45"/>
    <w:rsid w:val="002B5064"/>
    <w:rsid w:val="002B5768"/>
    <w:rsid w:val="002C0D58"/>
    <w:rsid w:val="002C1217"/>
    <w:rsid w:val="002C2769"/>
    <w:rsid w:val="002C42DA"/>
    <w:rsid w:val="002C7D35"/>
    <w:rsid w:val="002C7DFA"/>
    <w:rsid w:val="002D3ABB"/>
    <w:rsid w:val="002D74A3"/>
    <w:rsid w:val="002D7995"/>
    <w:rsid w:val="002D7DD2"/>
    <w:rsid w:val="002E0D66"/>
    <w:rsid w:val="002E39AF"/>
    <w:rsid w:val="002F41F8"/>
    <w:rsid w:val="002F511B"/>
    <w:rsid w:val="002F5AD9"/>
    <w:rsid w:val="003003DD"/>
    <w:rsid w:val="00303671"/>
    <w:rsid w:val="00305905"/>
    <w:rsid w:val="00310D0C"/>
    <w:rsid w:val="00313E44"/>
    <w:rsid w:val="00320C8B"/>
    <w:rsid w:val="003215B9"/>
    <w:rsid w:val="00326622"/>
    <w:rsid w:val="00330126"/>
    <w:rsid w:val="00332E51"/>
    <w:rsid w:val="003359A8"/>
    <w:rsid w:val="00343E39"/>
    <w:rsid w:val="003447B2"/>
    <w:rsid w:val="003468C3"/>
    <w:rsid w:val="0035402A"/>
    <w:rsid w:val="00356B96"/>
    <w:rsid w:val="00357171"/>
    <w:rsid w:val="00364726"/>
    <w:rsid w:val="00367AFF"/>
    <w:rsid w:val="00367DFF"/>
    <w:rsid w:val="003726AC"/>
    <w:rsid w:val="00372C20"/>
    <w:rsid w:val="00374105"/>
    <w:rsid w:val="0037712F"/>
    <w:rsid w:val="0038061D"/>
    <w:rsid w:val="0038120E"/>
    <w:rsid w:val="00382D67"/>
    <w:rsid w:val="00386967"/>
    <w:rsid w:val="003974AA"/>
    <w:rsid w:val="003A2508"/>
    <w:rsid w:val="003A2823"/>
    <w:rsid w:val="003A4F21"/>
    <w:rsid w:val="003A760B"/>
    <w:rsid w:val="003B094D"/>
    <w:rsid w:val="003B1B31"/>
    <w:rsid w:val="003B2534"/>
    <w:rsid w:val="003B3946"/>
    <w:rsid w:val="003B7E0F"/>
    <w:rsid w:val="003C1B83"/>
    <w:rsid w:val="003C4E8F"/>
    <w:rsid w:val="003C5115"/>
    <w:rsid w:val="003D0CC9"/>
    <w:rsid w:val="003D2217"/>
    <w:rsid w:val="003E1850"/>
    <w:rsid w:val="003E4985"/>
    <w:rsid w:val="003E4C23"/>
    <w:rsid w:val="003E69E2"/>
    <w:rsid w:val="003F168E"/>
    <w:rsid w:val="003F683C"/>
    <w:rsid w:val="00401081"/>
    <w:rsid w:val="00403392"/>
    <w:rsid w:val="00403C19"/>
    <w:rsid w:val="0041330B"/>
    <w:rsid w:val="0042108C"/>
    <w:rsid w:val="00421F6C"/>
    <w:rsid w:val="00422C03"/>
    <w:rsid w:val="00423E21"/>
    <w:rsid w:val="00426C2D"/>
    <w:rsid w:val="0042725E"/>
    <w:rsid w:val="00427947"/>
    <w:rsid w:val="0044215F"/>
    <w:rsid w:val="00467DE7"/>
    <w:rsid w:val="004719EC"/>
    <w:rsid w:val="00476233"/>
    <w:rsid w:val="004766A6"/>
    <w:rsid w:val="00477BE0"/>
    <w:rsid w:val="00480375"/>
    <w:rsid w:val="00480E92"/>
    <w:rsid w:val="00481314"/>
    <w:rsid w:val="004813CB"/>
    <w:rsid w:val="00484B18"/>
    <w:rsid w:val="0048529F"/>
    <w:rsid w:val="00486D54"/>
    <w:rsid w:val="00487E82"/>
    <w:rsid w:val="00490901"/>
    <w:rsid w:val="00493901"/>
    <w:rsid w:val="004A091C"/>
    <w:rsid w:val="004A0C4D"/>
    <w:rsid w:val="004A1CE9"/>
    <w:rsid w:val="004A68CC"/>
    <w:rsid w:val="004A74D4"/>
    <w:rsid w:val="004A7746"/>
    <w:rsid w:val="004B30AF"/>
    <w:rsid w:val="004B5F67"/>
    <w:rsid w:val="004B786C"/>
    <w:rsid w:val="004C608A"/>
    <w:rsid w:val="004C76EF"/>
    <w:rsid w:val="004D40C1"/>
    <w:rsid w:val="004D711E"/>
    <w:rsid w:val="004E1C03"/>
    <w:rsid w:val="004F0DDF"/>
    <w:rsid w:val="004F6E5D"/>
    <w:rsid w:val="0050408F"/>
    <w:rsid w:val="005056D9"/>
    <w:rsid w:val="00505C6F"/>
    <w:rsid w:val="0051077E"/>
    <w:rsid w:val="005139B3"/>
    <w:rsid w:val="00513F82"/>
    <w:rsid w:val="00520613"/>
    <w:rsid w:val="00526F06"/>
    <w:rsid w:val="00530252"/>
    <w:rsid w:val="00533046"/>
    <w:rsid w:val="005437A2"/>
    <w:rsid w:val="005442AB"/>
    <w:rsid w:val="005451E3"/>
    <w:rsid w:val="00547C5E"/>
    <w:rsid w:val="00553FE6"/>
    <w:rsid w:val="00555C28"/>
    <w:rsid w:val="00561A4C"/>
    <w:rsid w:val="0056326B"/>
    <w:rsid w:val="00563539"/>
    <w:rsid w:val="00565175"/>
    <w:rsid w:val="0056580A"/>
    <w:rsid w:val="005672BD"/>
    <w:rsid w:val="00575BBE"/>
    <w:rsid w:val="00580860"/>
    <w:rsid w:val="00580885"/>
    <w:rsid w:val="0058144D"/>
    <w:rsid w:val="00582B87"/>
    <w:rsid w:val="00583DD0"/>
    <w:rsid w:val="00584985"/>
    <w:rsid w:val="00585CA0"/>
    <w:rsid w:val="005928A6"/>
    <w:rsid w:val="00594121"/>
    <w:rsid w:val="0059483A"/>
    <w:rsid w:val="00594B22"/>
    <w:rsid w:val="00595612"/>
    <w:rsid w:val="005A12B5"/>
    <w:rsid w:val="005A2F0A"/>
    <w:rsid w:val="005A54DF"/>
    <w:rsid w:val="005B1B19"/>
    <w:rsid w:val="005B1F35"/>
    <w:rsid w:val="005B31A0"/>
    <w:rsid w:val="005B5BB6"/>
    <w:rsid w:val="005B6385"/>
    <w:rsid w:val="005C0B5D"/>
    <w:rsid w:val="005C200A"/>
    <w:rsid w:val="005C4469"/>
    <w:rsid w:val="005D08F6"/>
    <w:rsid w:val="005D0CD6"/>
    <w:rsid w:val="005D27A1"/>
    <w:rsid w:val="005E18DD"/>
    <w:rsid w:val="005E2955"/>
    <w:rsid w:val="005E2BF3"/>
    <w:rsid w:val="005F2531"/>
    <w:rsid w:val="005F7BD2"/>
    <w:rsid w:val="00601F43"/>
    <w:rsid w:val="006052DE"/>
    <w:rsid w:val="00605B75"/>
    <w:rsid w:val="00606635"/>
    <w:rsid w:val="00615326"/>
    <w:rsid w:val="00620C99"/>
    <w:rsid w:val="0062314C"/>
    <w:rsid w:val="00624D21"/>
    <w:rsid w:val="00625412"/>
    <w:rsid w:val="00632672"/>
    <w:rsid w:val="00634623"/>
    <w:rsid w:val="00634941"/>
    <w:rsid w:val="0063743B"/>
    <w:rsid w:val="00640D36"/>
    <w:rsid w:val="006474BF"/>
    <w:rsid w:val="00647B49"/>
    <w:rsid w:val="00650DE2"/>
    <w:rsid w:val="00654FE2"/>
    <w:rsid w:val="006558E5"/>
    <w:rsid w:val="00655C97"/>
    <w:rsid w:val="00656141"/>
    <w:rsid w:val="00662EC2"/>
    <w:rsid w:val="0066703C"/>
    <w:rsid w:val="00672944"/>
    <w:rsid w:val="0067490B"/>
    <w:rsid w:val="00674EAC"/>
    <w:rsid w:val="00680292"/>
    <w:rsid w:val="0068673F"/>
    <w:rsid w:val="00690BA5"/>
    <w:rsid w:val="00696C94"/>
    <w:rsid w:val="006A2ADE"/>
    <w:rsid w:val="006B1D6E"/>
    <w:rsid w:val="006B249C"/>
    <w:rsid w:val="006B5E0A"/>
    <w:rsid w:val="006B7020"/>
    <w:rsid w:val="006C3EDF"/>
    <w:rsid w:val="006C7040"/>
    <w:rsid w:val="006D0EF1"/>
    <w:rsid w:val="006D3CE5"/>
    <w:rsid w:val="006D59B0"/>
    <w:rsid w:val="006E02AA"/>
    <w:rsid w:val="006E0DA8"/>
    <w:rsid w:val="006E3496"/>
    <w:rsid w:val="006E3E47"/>
    <w:rsid w:val="006F0D48"/>
    <w:rsid w:val="00702F6A"/>
    <w:rsid w:val="0070604A"/>
    <w:rsid w:val="00707D68"/>
    <w:rsid w:val="007102F5"/>
    <w:rsid w:val="00712A79"/>
    <w:rsid w:val="00712FEF"/>
    <w:rsid w:val="00715C3B"/>
    <w:rsid w:val="007165BF"/>
    <w:rsid w:val="00716C7F"/>
    <w:rsid w:val="00721C4C"/>
    <w:rsid w:val="00727865"/>
    <w:rsid w:val="00730365"/>
    <w:rsid w:val="00733E15"/>
    <w:rsid w:val="00742A5D"/>
    <w:rsid w:val="007430DA"/>
    <w:rsid w:val="0074745A"/>
    <w:rsid w:val="00754BD5"/>
    <w:rsid w:val="00754D9E"/>
    <w:rsid w:val="00756292"/>
    <w:rsid w:val="00756514"/>
    <w:rsid w:val="00756F8F"/>
    <w:rsid w:val="0076067D"/>
    <w:rsid w:val="00763C5F"/>
    <w:rsid w:val="00767011"/>
    <w:rsid w:val="0077012F"/>
    <w:rsid w:val="0077452D"/>
    <w:rsid w:val="00776304"/>
    <w:rsid w:val="0077739F"/>
    <w:rsid w:val="00781251"/>
    <w:rsid w:val="0078330D"/>
    <w:rsid w:val="007833AA"/>
    <w:rsid w:val="00784432"/>
    <w:rsid w:val="00787E6B"/>
    <w:rsid w:val="00790A02"/>
    <w:rsid w:val="0079352A"/>
    <w:rsid w:val="0079552F"/>
    <w:rsid w:val="007A271A"/>
    <w:rsid w:val="007A77E2"/>
    <w:rsid w:val="007B66D7"/>
    <w:rsid w:val="007C125B"/>
    <w:rsid w:val="007C1B66"/>
    <w:rsid w:val="007C2D03"/>
    <w:rsid w:val="007C4370"/>
    <w:rsid w:val="007C4915"/>
    <w:rsid w:val="007C5C5C"/>
    <w:rsid w:val="007C613D"/>
    <w:rsid w:val="007D4D80"/>
    <w:rsid w:val="007D5623"/>
    <w:rsid w:val="007D580E"/>
    <w:rsid w:val="007D58CC"/>
    <w:rsid w:val="007E251B"/>
    <w:rsid w:val="007E2735"/>
    <w:rsid w:val="007E3572"/>
    <w:rsid w:val="007F352F"/>
    <w:rsid w:val="007F6161"/>
    <w:rsid w:val="00804B11"/>
    <w:rsid w:val="00806429"/>
    <w:rsid w:val="00807560"/>
    <w:rsid w:val="00813464"/>
    <w:rsid w:val="00813839"/>
    <w:rsid w:val="00814247"/>
    <w:rsid w:val="0082553C"/>
    <w:rsid w:val="008339D0"/>
    <w:rsid w:val="0083571A"/>
    <w:rsid w:val="0084370A"/>
    <w:rsid w:val="008444A7"/>
    <w:rsid w:val="00846503"/>
    <w:rsid w:val="008467EF"/>
    <w:rsid w:val="00851764"/>
    <w:rsid w:val="00852420"/>
    <w:rsid w:val="00856DE9"/>
    <w:rsid w:val="00862856"/>
    <w:rsid w:val="00864585"/>
    <w:rsid w:val="008650AA"/>
    <w:rsid w:val="00867535"/>
    <w:rsid w:val="00872C23"/>
    <w:rsid w:val="00874C91"/>
    <w:rsid w:val="00876B5D"/>
    <w:rsid w:val="0087703C"/>
    <w:rsid w:val="0088056D"/>
    <w:rsid w:val="00884943"/>
    <w:rsid w:val="00895F4B"/>
    <w:rsid w:val="00896EB3"/>
    <w:rsid w:val="00897CE0"/>
    <w:rsid w:val="00897FFD"/>
    <w:rsid w:val="008A2096"/>
    <w:rsid w:val="008A4306"/>
    <w:rsid w:val="008B2595"/>
    <w:rsid w:val="008C395B"/>
    <w:rsid w:val="008C769E"/>
    <w:rsid w:val="008C7834"/>
    <w:rsid w:val="008D0467"/>
    <w:rsid w:val="008D1DC6"/>
    <w:rsid w:val="008D58C6"/>
    <w:rsid w:val="008D6BB9"/>
    <w:rsid w:val="008E1240"/>
    <w:rsid w:val="008E2915"/>
    <w:rsid w:val="008E299C"/>
    <w:rsid w:val="00901F76"/>
    <w:rsid w:val="00901F84"/>
    <w:rsid w:val="009109FB"/>
    <w:rsid w:val="0091309D"/>
    <w:rsid w:val="00914F19"/>
    <w:rsid w:val="00921002"/>
    <w:rsid w:val="009223FD"/>
    <w:rsid w:val="00930E41"/>
    <w:rsid w:val="00931328"/>
    <w:rsid w:val="00932BC5"/>
    <w:rsid w:val="00934943"/>
    <w:rsid w:val="00940548"/>
    <w:rsid w:val="00944353"/>
    <w:rsid w:val="00947DEE"/>
    <w:rsid w:val="00952175"/>
    <w:rsid w:val="009522FA"/>
    <w:rsid w:val="009545BD"/>
    <w:rsid w:val="00955E2F"/>
    <w:rsid w:val="00964A85"/>
    <w:rsid w:val="00964D65"/>
    <w:rsid w:val="00970217"/>
    <w:rsid w:val="00972A2B"/>
    <w:rsid w:val="00981B58"/>
    <w:rsid w:val="00982745"/>
    <w:rsid w:val="009828F0"/>
    <w:rsid w:val="00984B25"/>
    <w:rsid w:val="009926C8"/>
    <w:rsid w:val="00993B7E"/>
    <w:rsid w:val="009A1EA2"/>
    <w:rsid w:val="009A334C"/>
    <w:rsid w:val="009A40D4"/>
    <w:rsid w:val="009A6247"/>
    <w:rsid w:val="009B11A0"/>
    <w:rsid w:val="009B2522"/>
    <w:rsid w:val="009B2E1A"/>
    <w:rsid w:val="009B670C"/>
    <w:rsid w:val="009C1873"/>
    <w:rsid w:val="009C2137"/>
    <w:rsid w:val="009C52D2"/>
    <w:rsid w:val="009C7268"/>
    <w:rsid w:val="009C7AB4"/>
    <w:rsid w:val="009D362D"/>
    <w:rsid w:val="009D4108"/>
    <w:rsid w:val="009D4C45"/>
    <w:rsid w:val="009E0733"/>
    <w:rsid w:val="009E509F"/>
    <w:rsid w:val="009F10EC"/>
    <w:rsid w:val="009F5C86"/>
    <w:rsid w:val="00A037E9"/>
    <w:rsid w:val="00A05C3C"/>
    <w:rsid w:val="00A10F88"/>
    <w:rsid w:val="00A17629"/>
    <w:rsid w:val="00A2701E"/>
    <w:rsid w:val="00A317F9"/>
    <w:rsid w:val="00A322E6"/>
    <w:rsid w:val="00A341B6"/>
    <w:rsid w:val="00A34789"/>
    <w:rsid w:val="00A34B59"/>
    <w:rsid w:val="00A36CD8"/>
    <w:rsid w:val="00A36E65"/>
    <w:rsid w:val="00A4004C"/>
    <w:rsid w:val="00A4358B"/>
    <w:rsid w:val="00A438D9"/>
    <w:rsid w:val="00A510FD"/>
    <w:rsid w:val="00A517DC"/>
    <w:rsid w:val="00A54586"/>
    <w:rsid w:val="00A55215"/>
    <w:rsid w:val="00A55C80"/>
    <w:rsid w:val="00A57780"/>
    <w:rsid w:val="00A60146"/>
    <w:rsid w:val="00A61824"/>
    <w:rsid w:val="00A618FD"/>
    <w:rsid w:val="00A61D85"/>
    <w:rsid w:val="00A64429"/>
    <w:rsid w:val="00A6523F"/>
    <w:rsid w:val="00A90BD0"/>
    <w:rsid w:val="00A917B5"/>
    <w:rsid w:val="00A9484F"/>
    <w:rsid w:val="00A94951"/>
    <w:rsid w:val="00AA1E54"/>
    <w:rsid w:val="00AB5CF3"/>
    <w:rsid w:val="00AB6728"/>
    <w:rsid w:val="00AC0CAD"/>
    <w:rsid w:val="00AC3967"/>
    <w:rsid w:val="00AD15BD"/>
    <w:rsid w:val="00AD6C42"/>
    <w:rsid w:val="00AE04A5"/>
    <w:rsid w:val="00AE5ED9"/>
    <w:rsid w:val="00AF4B16"/>
    <w:rsid w:val="00B00A78"/>
    <w:rsid w:val="00B0589D"/>
    <w:rsid w:val="00B07D32"/>
    <w:rsid w:val="00B11422"/>
    <w:rsid w:val="00B226E3"/>
    <w:rsid w:val="00B26869"/>
    <w:rsid w:val="00B27F35"/>
    <w:rsid w:val="00B316FD"/>
    <w:rsid w:val="00B33797"/>
    <w:rsid w:val="00B4541A"/>
    <w:rsid w:val="00B4780B"/>
    <w:rsid w:val="00B5090A"/>
    <w:rsid w:val="00B60EF7"/>
    <w:rsid w:val="00B6160D"/>
    <w:rsid w:val="00B76E5C"/>
    <w:rsid w:val="00B802B9"/>
    <w:rsid w:val="00B8652C"/>
    <w:rsid w:val="00B86EB4"/>
    <w:rsid w:val="00B9066F"/>
    <w:rsid w:val="00B90A2E"/>
    <w:rsid w:val="00B92364"/>
    <w:rsid w:val="00BA2C42"/>
    <w:rsid w:val="00BA32C9"/>
    <w:rsid w:val="00BA4DA2"/>
    <w:rsid w:val="00BA6915"/>
    <w:rsid w:val="00BB0936"/>
    <w:rsid w:val="00BB1D19"/>
    <w:rsid w:val="00BB53F2"/>
    <w:rsid w:val="00BB63D8"/>
    <w:rsid w:val="00BB6417"/>
    <w:rsid w:val="00BC268F"/>
    <w:rsid w:val="00BC48FD"/>
    <w:rsid w:val="00BC7381"/>
    <w:rsid w:val="00BD2D89"/>
    <w:rsid w:val="00BD733A"/>
    <w:rsid w:val="00BE30EA"/>
    <w:rsid w:val="00BE7794"/>
    <w:rsid w:val="00BF21D9"/>
    <w:rsid w:val="00BF46EA"/>
    <w:rsid w:val="00C0142D"/>
    <w:rsid w:val="00C02F70"/>
    <w:rsid w:val="00C03095"/>
    <w:rsid w:val="00C033AC"/>
    <w:rsid w:val="00C1247A"/>
    <w:rsid w:val="00C16DBD"/>
    <w:rsid w:val="00C30846"/>
    <w:rsid w:val="00C33ABD"/>
    <w:rsid w:val="00C35F68"/>
    <w:rsid w:val="00C44279"/>
    <w:rsid w:val="00C50789"/>
    <w:rsid w:val="00C53CA0"/>
    <w:rsid w:val="00C55D1F"/>
    <w:rsid w:val="00C604B0"/>
    <w:rsid w:val="00C61362"/>
    <w:rsid w:val="00C61CA9"/>
    <w:rsid w:val="00C80AAC"/>
    <w:rsid w:val="00C951A1"/>
    <w:rsid w:val="00C96B22"/>
    <w:rsid w:val="00CA025D"/>
    <w:rsid w:val="00CA0542"/>
    <w:rsid w:val="00CA377B"/>
    <w:rsid w:val="00CA3CFF"/>
    <w:rsid w:val="00CA4254"/>
    <w:rsid w:val="00CB0111"/>
    <w:rsid w:val="00CB6F26"/>
    <w:rsid w:val="00CB7222"/>
    <w:rsid w:val="00CB72AC"/>
    <w:rsid w:val="00CC11F6"/>
    <w:rsid w:val="00CC2B71"/>
    <w:rsid w:val="00CC4CB1"/>
    <w:rsid w:val="00CC4CF4"/>
    <w:rsid w:val="00CD719B"/>
    <w:rsid w:val="00CE436F"/>
    <w:rsid w:val="00CE79EA"/>
    <w:rsid w:val="00CF0829"/>
    <w:rsid w:val="00CF111E"/>
    <w:rsid w:val="00CF3144"/>
    <w:rsid w:val="00CF4455"/>
    <w:rsid w:val="00CF5596"/>
    <w:rsid w:val="00D0187E"/>
    <w:rsid w:val="00D043AC"/>
    <w:rsid w:val="00D063B2"/>
    <w:rsid w:val="00D2213D"/>
    <w:rsid w:val="00D23E2D"/>
    <w:rsid w:val="00D30D3D"/>
    <w:rsid w:val="00D31C15"/>
    <w:rsid w:val="00D327A0"/>
    <w:rsid w:val="00D360E3"/>
    <w:rsid w:val="00D378AB"/>
    <w:rsid w:val="00D37FCF"/>
    <w:rsid w:val="00D404B5"/>
    <w:rsid w:val="00D43449"/>
    <w:rsid w:val="00D44528"/>
    <w:rsid w:val="00D45A6B"/>
    <w:rsid w:val="00D527B1"/>
    <w:rsid w:val="00D555F5"/>
    <w:rsid w:val="00D55B3D"/>
    <w:rsid w:val="00D61993"/>
    <w:rsid w:val="00D6472C"/>
    <w:rsid w:val="00D64A5D"/>
    <w:rsid w:val="00D64C2E"/>
    <w:rsid w:val="00D75DE1"/>
    <w:rsid w:val="00D76F77"/>
    <w:rsid w:val="00D80E50"/>
    <w:rsid w:val="00D83E31"/>
    <w:rsid w:val="00D8596A"/>
    <w:rsid w:val="00D8799D"/>
    <w:rsid w:val="00D92109"/>
    <w:rsid w:val="00D929A7"/>
    <w:rsid w:val="00D9362D"/>
    <w:rsid w:val="00D9764A"/>
    <w:rsid w:val="00D97B0D"/>
    <w:rsid w:val="00DA14CC"/>
    <w:rsid w:val="00DA6281"/>
    <w:rsid w:val="00DB0865"/>
    <w:rsid w:val="00DB0A36"/>
    <w:rsid w:val="00DB19C0"/>
    <w:rsid w:val="00DB2C2F"/>
    <w:rsid w:val="00DC3653"/>
    <w:rsid w:val="00DC6C33"/>
    <w:rsid w:val="00DD11E2"/>
    <w:rsid w:val="00DD2F33"/>
    <w:rsid w:val="00DD4553"/>
    <w:rsid w:val="00DE336B"/>
    <w:rsid w:val="00DE47BE"/>
    <w:rsid w:val="00DE55B7"/>
    <w:rsid w:val="00DF74FE"/>
    <w:rsid w:val="00DF7874"/>
    <w:rsid w:val="00E02520"/>
    <w:rsid w:val="00E12E4C"/>
    <w:rsid w:val="00E15B94"/>
    <w:rsid w:val="00E21F3F"/>
    <w:rsid w:val="00E24578"/>
    <w:rsid w:val="00E25245"/>
    <w:rsid w:val="00E2532F"/>
    <w:rsid w:val="00E253F2"/>
    <w:rsid w:val="00E34C66"/>
    <w:rsid w:val="00E43067"/>
    <w:rsid w:val="00E45C9D"/>
    <w:rsid w:val="00E52DAB"/>
    <w:rsid w:val="00E54B7B"/>
    <w:rsid w:val="00E56254"/>
    <w:rsid w:val="00E57545"/>
    <w:rsid w:val="00E57B14"/>
    <w:rsid w:val="00E6381C"/>
    <w:rsid w:val="00E6487A"/>
    <w:rsid w:val="00E66061"/>
    <w:rsid w:val="00E70A8B"/>
    <w:rsid w:val="00E71D5B"/>
    <w:rsid w:val="00E73A5F"/>
    <w:rsid w:val="00E775CE"/>
    <w:rsid w:val="00E77B1A"/>
    <w:rsid w:val="00E77C45"/>
    <w:rsid w:val="00E8187F"/>
    <w:rsid w:val="00E82A5F"/>
    <w:rsid w:val="00E84405"/>
    <w:rsid w:val="00E85F2F"/>
    <w:rsid w:val="00E906B8"/>
    <w:rsid w:val="00E90E99"/>
    <w:rsid w:val="00E91082"/>
    <w:rsid w:val="00E94180"/>
    <w:rsid w:val="00EA2562"/>
    <w:rsid w:val="00EA359A"/>
    <w:rsid w:val="00EA5075"/>
    <w:rsid w:val="00EA67B9"/>
    <w:rsid w:val="00EA7D47"/>
    <w:rsid w:val="00EB12C3"/>
    <w:rsid w:val="00EB2898"/>
    <w:rsid w:val="00EB3411"/>
    <w:rsid w:val="00EB3B70"/>
    <w:rsid w:val="00EC07E9"/>
    <w:rsid w:val="00EC198A"/>
    <w:rsid w:val="00EC1C28"/>
    <w:rsid w:val="00EC35A1"/>
    <w:rsid w:val="00EC4A34"/>
    <w:rsid w:val="00ED27DD"/>
    <w:rsid w:val="00EE1D64"/>
    <w:rsid w:val="00EE4E9A"/>
    <w:rsid w:val="00F0136E"/>
    <w:rsid w:val="00F016FC"/>
    <w:rsid w:val="00F0518C"/>
    <w:rsid w:val="00F0679A"/>
    <w:rsid w:val="00F10B8F"/>
    <w:rsid w:val="00F1123D"/>
    <w:rsid w:val="00F1415D"/>
    <w:rsid w:val="00F17556"/>
    <w:rsid w:val="00F23B61"/>
    <w:rsid w:val="00F26F94"/>
    <w:rsid w:val="00F30FBA"/>
    <w:rsid w:val="00F314DC"/>
    <w:rsid w:val="00F36F8D"/>
    <w:rsid w:val="00F40FF7"/>
    <w:rsid w:val="00F439D1"/>
    <w:rsid w:val="00F53341"/>
    <w:rsid w:val="00F53635"/>
    <w:rsid w:val="00F60100"/>
    <w:rsid w:val="00F61F98"/>
    <w:rsid w:val="00F62E9B"/>
    <w:rsid w:val="00F73B99"/>
    <w:rsid w:val="00F77889"/>
    <w:rsid w:val="00F807D1"/>
    <w:rsid w:val="00F809FE"/>
    <w:rsid w:val="00F84300"/>
    <w:rsid w:val="00F86C0E"/>
    <w:rsid w:val="00F875B1"/>
    <w:rsid w:val="00F93C92"/>
    <w:rsid w:val="00FA16BC"/>
    <w:rsid w:val="00FA1770"/>
    <w:rsid w:val="00FA3989"/>
    <w:rsid w:val="00FA4B0A"/>
    <w:rsid w:val="00FB1C9E"/>
    <w:rsid w:val="00FB21AD"/>
    <w:rsid w:val="00FB358E"/>
    <w:rsid w:val="00FB4BB4"/>
    <w:rsid w:val="00FB77AD"/>
    <w:rsid w:val="00FB7FF7"/>
    <w:rsid w:val="00FC02F0"/>
    <w:rsid w:val="00FC0448"/>
    <w:rsid w:val="00FC1DC0"/>
    <w:rsid w:val="00FC3F3B"/>
    <w:rsid w:val="00FD0E39"/>
    <w:rsid w:val="00FD36CC"/>
    <w:rsid w:val="00FD507F"/>
    <w:rsid w:val="00FE075C"/>
    <w:rsid w:val="00FE63D6"/>
    <w:rsid w:val="00FE7918"/>
    <w:rsid w:val="00FF67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518827"/>
  <w15:docId w15:val="{F347F93C-2C1D-4DCF-986E-7C25D8D03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61A4C"/>
    <w:pPr>
      <w:spacing w:before="100" w:beforeAutospacing="1" w:after="100" w:afterAutospacing="1"/>
      <w:ind w:left="-57" w:right="-57"/>
      <w:jc w:val="center"/>
    </w:pPr>
    <w:rPr>
      <w:sz w:val="22"/>
      <w:szCs w:val="22"/>
    </w:rPr>
  </w:style>
  <w:style w:type="paragraph" w:styleId="Heading1">
    <w:name w:val="heading 1"/>
    <w:aliases w:val="2 ABSTRAK ENGLISH"/>
    <w:basedOn w:val="BasicParagraph"/>
    <w:next w:val="Normal"/>
    <w:link w:val="Heading1Char"/>
    <w:uiPriority w:val="9"/>
    <w:qFormat/>
    <w:rsid w:val="005B6385"/>
    <w:pPr>
      <w:suppressAutoHyphens/>
      <w:spacing w:line="240" w:lineRule="auto"/>
      <w:jc w:val="both"/>
      <w:outlineLvl w:val="0"/>
    </w:pPr>
    <w:rPr>
      <w:rFonts w:ascii="Cambria" w:hAnsi="Cambria" w:cs="Times New Roman"/>
      <w:i/>
      <w:iCs/>
      <w:sz w:val="18"/>
      <w:szCs w:val="18"/>
      <w:lang w:val="en-US"/>
    </w:rPr>
  </w:style>
  <w:style w:type="paragraph" w:styleId="Heading2">
    <w:name w:val="heading 2"/>
    <w:aliases w:val="4 alamat"/>
    <w:basedOn w:val="ISI"/>
    <w:next w:val="Normal"/>
    <w:link w:val="Heading2Char"/>
    <w:uiPriority w:val="9"/>
    <w:unhideWhenUsed/>
    <w:qFormat/>
    <w:rsid w:val="005437A2"/>
    <w:pPr>
      <w:suppressAutoHyphens/>
      <w:spacing w:line="240" w:lineRule="auto"/>
      <w:ind w:firstLine="0"/>
      <w:outlineLvl w:val="1"/>
    </w:pPr>
    <w:rPr>
      <w:rFonts w:ascii="Constantia" w:hAnsi="Constantia" w:cs="Times New Roman"/>
      <w:b/>
      <w:bCs/>
      <w:caps/>
      <w:szCs w:val="20"/>
    </w:rPr>
  </w:style>
  <w:style w:type="paragraph" w:styleId="Heading3">
    <w:name w:val="heading 3"/>
    <w:aliases w:val="4 SUB BAB"/>
    <w:basedOn w:val="ISI"/>
    <w:next w:val="Normal"/>
    <w:link w:val="Heading3Char"/>
    <w:uiPriority w:val="99"/>
    <w:unhideWhenUsed/>
    <w:qFormat/>
    <w:rsid w:val="009109FB"/>
    <w:pPr>
      <w:tabs>
        <w:tab w:val="left" w:pos="284"/>
      </w:tabs>
      <w:suppressAutoHyphens/>
      <w:ind w:firstLine="0"/>
      <w:jc w:val="left"/>
      <w:outlineLvl w:val="2"/>
    </w:pPr>
    <w:rPr>
      <w:rFonts w:ascii="Cambria" w:hAnsi="Cambria" w:cs="Times New Roman"/>
      <w:b/>
      <w:sz w:val="20"/>
      <w:szCs w:val="20"/>
      <w:lang w:val="x-none" w:eastAsia="x-none"/>
    </w:rPr>
  </w:style>
  <w:style w:type="paragraph" w:styleId="Heading4">
    <w:name w:val="heading 4"/>
    <w:aliases w:val="5 ISI"/>
    <w:basedOn w:val="ISI"/>
    <w:next w:val="Normal"/>
    <w:link w:val="Heading4Char"/>
    <w:uiPriority w:val="99"/>
    <w:unhideWhenUsed/>
    <w:qFormat/>
    <w:rsid w:val="00580885"/>
    <w:pPr>
      <w:suppressAutoHyphens/>
      <w:spacing w:line="240" w:lineRule="auto"/>
      <w:ind w:firstLine="544"/>
      <w:outlineLvl w:val="3"/>
    </w:pPr>
    <w:rPr>
      <w:rFonts w:ascii="Cambria" w:hAnsi="Cambria" w:cs="Times New Roman"/>
      <w:sz w:val="24"/>
      <w:szCs w:val="20"/>
      <w:lang w:val="en-US"/>
    </w:rPr>
  </w:style>
  <w:style w:type="paragraph" w:styleId="Heading5">
    <w:name w:val="heading 5"/>
    <w:aliases w:val="6 TABEL GAMBAR"/>
    <w:basedOn w:val="ISI"/>
    <w:next w:val="Normal"/>
    <w:link w:val="Heading5Char"/>
    <w:uiPriority w:val="99"/>
    <w:unhideWhenUsed/>
    <w:qFormat/>
    <w:rsid w:val="00DD2F33"/>
    <w:pPr>
      <w:suppressAutoHyphens/>
      <w:spacing w:line="240" w:lineRule="auto"/>
      <w:ind w:firstLine="0"/>
      <w:outlineLvl w:val="4"/>
    </w:pPr>
    <w:rPr>
      <w:rFonts w:ascii="Constantia" w:hAnsi="Constantia" w:cs="Times New Roman"/>
      <w:sz w:val="20"/>
      <w:szCs w:val="20"/>
      <w:lang w:val="en-US"/>
    </w:rPr>
  </w:style>
  <w:style w:type="paragraph" w:styleId="Heading6">
    <w:name w:val="heading 6"/>
    <w:aliases w:val="7 DAFTAR PUSTAKA"/>
    <w:basedOn w:val="ISI"/>
    <w:next w:val="Normal"/>
    <w:link w:val="Heading6Char"/>
    <w:uiPriority w:val="99"/>
    <w:unhideWhenUsed/>
    <w:qFormat/>
    <w:rsid w:val="003E1850"/>
    <w:pPr>
      <w:suppressAutoHyphens/>
      <w:spacing w:line="240" w:lineRule="auto"/>
      <w:ind w:left="567" w:hanging="567"/>
      <w:outlineLvl w:val="5"/>
    </w:pPr>
    <w:rPr>
      <w:rFonts w:ascii="Cambria" w:hAnsi="Cambria" w:cs="Times New Roman"/>
      <w:sz w:val="20"/>
      <w:szCs w:val="20"/>
      <w:lang w:val="en-US"/>
    </w:rPr>
  </w:style>
  <w:style w:type="paragraph" w:styleId="Heading7">
    <w:name w:val="heading 7"/>
    <w:aliases w:val="8 Kutipan"/>
    <w:basedOn w:val="Heading4"/>
    <w:next w:val="Normal"/>
    <w:link w:val="Heading7Char"/>
    <w:uiPriority w:val="99"/>
    <w:unhideWhenUsed/>
    <w:qFormat/>
    <w:rsid w:val="009109FB"/>
    <w:pPr>
      <w:ind w:left="567" w:hanging="20"/>
      <w:outlineLvl w:val="6"/>
    </w:pPr>
    <w:rPr>
      <w:sz w:val="20"/>
      <w:lang w:val="id-ID" w:eastAsia="x-none"/>
    </w:rPr>
  </w:style>
  <w:style w:type="paragraph" w:styleId="Heading8">
    <w:name w:val="heading 8"/>
    <w:basedOn w:val="Normal"/>
    <w:next w:val="Normal"/>
    <w:link w:val="Heading8Char"/>
    <w:uiPriority w:val="99"/>
    <w:qFormat/>
    <w:rsid w:val="003A2508"/>
    <w:pPr>
      <w:tabs>
        <w:tab w:val="num" w:pos="5400"/>
      </w:tabs>
      <w:spacing w:before="240" w:beforeAutospacing="0" w:after="60" w:afterAutospacing="0"/>
      <w:ind w:left="5040" w:right="0"/>
      <w:jc w:val="left"/>
      <w:outlineLvl w:val="7"/>
    </w:pPr>
    <w:rPr>
      <w:rFonts w:ascii="Times New Roman" w:eastAsia="Times New Roman" w:hAnsi="Times New Roman"/>
      <w:i/>
      <w:iCs/>
      <w:sz w:val="24"/>
      <w:szCs w:val="24"/>
      <w:lang w:val="x-none" w:eastAsia="x-none"/>
    </w:rPr>
  </w:style>
  <w:style w:type="paragraph" w:styleId="Heading9">
    <w:name w:val="heading 9"/>
    <w:basedOn w:val="Normal"/>
    <w:next w:val="Normal"/>
    <w:link w:val="Heading9Char"/>
    <w:uiPriority w:val="99"/>
    <w:qFormat/>
    <w:rsid w:val="003A2508"/>
    <w:pPr>
      <w:tabs>
        <w:tab w:val="num" w:pos="6120"/>
      </w:tabs>
      <w:spacing w:before="240" w:beforeAutospacing="0" w:after="60" w:afterAutospacing="0"/>
      <w:ind w:left="5760" w:right="0"/>
      <w:jc w:val="left"/>
      <w:outlineLvl w:val="8"/>
    </w:pPr>
    <w:rPr>
      <w:rFonts w:ascii="Arial" w:eastAsia="Times New Roman" w:hAnsi="Arial"/>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8529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asicParagraph">
    <w:name w:val="[Basic Paragraph]"/>
    <w:basedOn w:val="Normal"/>
    <w:link w:val="BasicParagraphChar"/>
    <w:uiPriority w:val="99"/>
    <w:rsid w:val="0048529F"/>
    <w:pPr>
      <w:autoSpaceDE w:val="0"/>
      <w:autoSpaceDN w:val="0"/>
      <w:adjustRightInd w:val="0"/>
      <w:spacing w:before="0" w:beforeAutospacing="0" w:after="0" w:afterAutospacing="0" w:line="288" w:lineRule="auto"/>
      <w:ind w:left="0" w:right="0"/>
      <w:jc w:val="left"/>
      <w:textAlignment w:val="center"/>
    </w:pPr>
    <w:rPr>
      <w:rFonts w:ascii="Calisto MT" w:hAnsi="Calisto MT" w:cs="Calisto MT"/>
      <w:color w:val="000000"/>
      <w:sz w:val="20"/>
      <w:szCs w:val="20"/>
      <w:lang w:val="en-GB"/>
    </w:rPr>
  </w:style>
  <w:style w:type="paragraph" w:styleId="BalloonText">
    <w:name w:val="Balloon Text"/>
    <w:basedOn w:val="Normal"/>
    <w:link w:val="BalloonTextChar"/>
    <w:uiPriority w:val="99"/>
    <w:semiHidden/>
    <w:unhideWhenUsed/>
    <w:rsid w:val="0048529F"/>
    <w:pPr>
      <w:spacing w:before="0" w:after="0"/>
    </w:pPr>
    <w:rPr>
      <w:rFonts w:ascii="Tahoma" w:hAnsi="Tahoma"/>
      <w:sz w:val="16"/>
      <w:szCs w:val="16"/>
      <w:lang w:val="x-none" w:eastAsia="x-none"/>
    </w:rPr>
  </w:style>
  <w:style w:type="character" w:customStyle="1" w:styleId="BalloonTextChar">
    <w:name w:val="Balloon Text Char"/>
    <w:link w:val="BalloonText"/>
    <w:uiPriority w:val="99"/>
    <w:semiHidden/>
    <w:rsid w:val="0048529F"/>
    <w:rPr>
      <w:rFonts w:ascii="Tahoma" w:hAnsi="Tahoma" w:cs="Tahoma"/>
      <w:sz w:val="16"/>
      <w:szCs w:val="16"/>
    </w:rPr>
  </w:style>
  <w:style w:type="paragraph" w:customStyle="1" w:styleId="Judul">
    <w:name w:val="Judul"/>
    <w:basedOn w:val="Normal"/>
    <w:link w:val="JudulChar"/>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b/>
      <w:bCs/>
      <w:color w:val="000000"/>
      <w:sz w:val="24"/>
      <w:szCs w:val="24"/>
      <w:lang w:val="en-GB"/>
    </w:rPr>
  </w:style>
  <w:style w:type="paragraph" w:customStyle="1" w:styleId="NamaPenulis">
    <w:name w:val="Nama Penulis"/>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lang w:val="en-GB"/>
    </w:rPr>
  </w:style>
  <w:style w:type="paragraph" w:customStyle="1" w:styleId="SekolahDiterima">
    <w:name w:val="Sekolah &amp; Diterima"/>
    <w:basedOn w:val="Normal"/>
    <w:uiPriority w:val="99"/>
    <w:rsid w:val="0048529F"/>
    <w:pPr>
      <w:autoSpaceDE w:val="0"/>
      <w:autoSpaceDN w:val="0"/>
      <w:adjustRightInd w:val="0"/>
      <w:spacing w:before="0" w:beforeAutospacing="0" w:after="0" w:afterAutospacing="0" w:line="288" w:lineRule="auto"/>
      <w:ind w:left="0" w:right="0"/>
      <w:textAlignment w:val="center"/>
    </w:pPr>
    <w:rPr>
      <w:rFonts w:ascii="Calisto MT" w:hAnsi="Calisto MT" w:cs="Calisto MT"/>
      <w:color w:val="000000"/>
      <w:sz w:val="18"/>
      <w:szCs w:val="18"/>
      <w:lang w:val="fi-FI"/>
    </w:rPr>
  </w:style>
  <w:style w:type="paragraph" w:customStyle="1" w:styleId="Disetujui">
    <w:name w:val="Disetujui"/>
    <w:aliases w:val="diterima,dipublikasikan"/>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16"/>
      <w:szCs w:val="16"/>
      <w:lang w:val="en-GB"/>
    </w:rPr>
  </w:style>
  <w:style w:type="paragraph" w:customStyle="1" w:styleId="AbstakIndo">
    <w:name w:val="Abstak Indo"/>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Minion Pro" w:hAnsi="Minion Pro" w:cs="Minion Pro"/>
      <w:color w:val="000000"/>
      <w:sz w:val="20"/>
      <w:szCs w:val="20"/>
      <w:lang w:val="en-GB"/>
    </w:rPr>
  </w:style>
  <w:style w:type="paragraph" w:customStyle="1" w:styleId="IsiAbstrakIndo">
    <w:name w:val="Isi Abstrak Indo"/>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b/>
      <w:bCs/>
      <w:color w:val="000000"/>
      <w:sz w:val="18"/>
      <w:szCs w:val="18"/>
      <w:lang w:val="en-GB"/>
    </w:rPr>
  </w:style>
  <w:style w:type="paragraph" w:customStyle="1" w:styleId="AbstrakEnglish">
    <w:name w:val="Abstrak English"/>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i/>
      <w:iCs/>
      <w:color w:val="000000"/>
      <w:lang w:val="fi-FI"/>
    </w:rPr>
  </w:style>
  <w:style w:type="paragraph" w:styleId="Header">
    <w:name w:val="header"/>
    <w:basedOn w:val="Normal"/>
    <w:link w:val="HeaderChar"/>
    <w:uiPriority w:val="99"/>
    <w:unhideWhenUsed/>
    <w:rsid w:val="0048529F"/>
    <w:pPr>
      <w:tabs>
        <w:tab w:val="center" w:pos="4680"/>
        <w:tab w:val="right" w:pos="9360"/>
      </w:tabs>
      <w:spacing w:before="0" w:after="0"/>
    </w:pPr>
  </w:style>
  <w:style w:type="character" w:customStyle="1" w:styleId="HeaderChar">
    <w:name w:val="Header Char"/>
    <w:basedOn w:val="DefaultParagraphFont"/>
    <w:link w:val="Header"/>
    <w:uiPriority w:val="99"/>
    <w:rsid w:val="0048529F"/>
  </w:style>
  <w:style w:type="paragraph" w:styleId="Footer">
    <w:name w:val="footer"/>
    <w:basedOn w:val="Normal"/>
    <w:link w:val="FooterChar"/>
    <w:uiPriority w:val="99"/>
    <w:unhideWhenUsed/>
    <w:rsid w:val="0048529F"/>
    <w:pPr>
      <w:tabs>
        <w:tab w:val="center" w:pos="4680"/>
        <w:tab w:val="right" w:pos="9360"/>
      </w:tabs>
      <w:spacing w:before="0" w:after="0"/>
    </w:pPr>
  </w:style>
  <w:style w:type="character" w:customStyle="1" w:styleId="FooterChar">
    <w:name w:val="Footer Char"/>
    <w:basedOn w:val="DefaultParagraphFont"/>
    <w:link w:val="Footer"/>
    <w:uiPriority w:val="99"/>
    <w:rsid w:val="0048529F"/>
  </w:style>
  <w:style w:type="paragraph" w:customStyle="1" w:styleId="NoParagraphStyle">
    <w:name w:val="[No Paragraph Style]"/>
    <w:rsid w:val="0048529F"/>
    <w:pPr>
      <w:autoSpaceDE w:val="0"/>
      <w:autoSpaceDN w:val="0"/>
      <w:adjustRightInd w:val="0"/>
      <w:spacing w:line="288" w:lineRule="auto"/>
      <w:textAlignment w:val="center"/>
    </w:pPr>
    <w:rPr>
      <w:rFonts w:ascii="Minion Pro" w:hAnsi="Minion Pro" w:cs="Minion Pro"/>
      <w:color w:val="000000"/>
      <w:sz w:val="24"/>
      <w:szCs w:val="24"/>
      <w:lang w:val="en-GB"/>
    </w:rPr>
  </w:style>
  <w:style w:type="paragraph" w:customStyle="1" w:styleId="ISI">
    <w:name w:val="ISI"/>
    <w:basedOn w:val="NoParagraphStyle"/>
    <w:uiPriority w:val="99"/>
    <w:rsid w:val="00B316FD"/>
    <w:pPr>
      <w:ind w:firstLine="547"/>
      <w:jc w:val="both"/>
    </w:pPr>
    <w:rPr>
      <w:rFonts w:ascii="Calisto MT" w:hAnsi="Calisto MT" w:cs="Calisto MT"/>
      <w:sz w:val="22"/>
      <w:szCs w:val="22"/>
      <w:lang w:val="fi-FI"/>
    </w:rPr>
  </w:style>
  <w:style w:type="paragraph" w:customStyle="1" w:styleId="BAB">
    <w:name w:val="BAB"/>
    <w:basedOn w:val="ISI"/>
    <w:uiPriority w:val="99"/>
    <w:rsid w:val="00B316FD"/>
    <w:pPr>
      <w:ind w:firstLine="0"/>
      <w:jc w:val="left"/>
    </w:pPr>
    <w:rPr>
      <w:b/>
      <w:bCs/>
      <w:caps/>
      <w:lang w:val="en-US"/>
    </w:rPr>
  </w:style>
  <w:style w:type="paragraph" w:customStyle="1" w:styleId="Kutipan">
    <w:name w:val="Kutipan"/>
    <w:basedOn w:val="ISI"/>
    <w:uiPriority w:val="99"/>
    <w:rsid w:val="00B316FD"/>
    <w:pPr>
      <w:ind w:left="567" w:firstLine="0"/>
    </w:pPr>
    <w:rPr>
      <w:lang w:val="en-US"/>
    </w:rPr>
  </w:style>
  <w:style w:type="paragraph" w:customStyle="1" w:styleId="DAFTARPUSTAKA">
    <w:name w:val="DAFTAR PUSTAKA"/>
    <w:basedOn w:val="ISI"/>
    <w:uiPriority w:val="99"/>
    <w:rsid w:val="00B316FD"/>
    <w:pPr>
      <w:ind w:left="567" w:hanging="567"/>
    </w:pPr>
    <w:rPr>
      <w:sz w:val="18"/>
      <w:szCs w:val="18"/>
      <w:lang w:val="en-US"/>
    </w:rPr>
  </w:style>
  <w:style w:type="character" w:styleId="Hyperlink">
    <w:name w:val="Hyperlink"/>
    <w:uiPriority w:val="99"/>
    <w:rsid w:val="00B316FD"/>
    <w:rPr>
      <w:color w:val="0000FF"/>
      <w:w w:val="100"/>
      <w:u w:val="thick" w:color="0000FF"/>
    </w:rPr>
  </w:style>
  <w:style w:type="character" w:styleId="Emphasis">
    <w:name w:val="Emphasis"/>
    <w:uiPriority w:val="20"/>
    <w:qFormat/>
    <w:rsid w:val="00B316FD"/>
    <w:rPr>
      <w:i/>
      <w:iCs/>
      <w:w w:val="100"/>
    </w:rPr>
  </w:style>
  <w:style w:type="table" w:styleId="LightGrid-Accent2">
    <w:name w:val="Light Grid Accent 2"/>
    <w:basedOn w:val="TableNormal"/>
    <w:uiPriority w:val="62"/>
    <w:rsid w:val="0076067D"/>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libri Light" w:eastAsia="Times New Roman" w:hAnsi="Calibri Light"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character" w:customStyle="1" w:styleId="Heading2Char">
    <w:name w:val="Heading 2 Char"/>
    <w:aliases w:val="4 alamat Char"/>
    <w:link w:val="Heading2"/>
    <w:uiPriority w:val="9"/>
    <w:rsid w:val="005437A2"/>
    <w:rPr>
      <w:rFonts w:ascii="Constantia" w:hAnsi="Constantia" w:cs="Calisto MT"/>
      <w:b/>
      <w:bCs/>
      <w:caps/>
      <w:color w:val="000000"/>
      <w:sz w:val="22"/>
      <w:lang w:val="fi-FI" w:eastAsia="en-US"/>
    </w:rPr>
  </w:style>
  <w:style w:type="paragraph" w:customStyle="1" w:styleId="KETERANGANTABELGAMBAR">
    <w:name w:val="KETERANGAN TABEL GAMBAR"/>
    <w:basedOn w:val="ISI"/>
    <w:uiPriority w:val="99"/>
    <w:rsid w:val="006B5E0A"/>
    <w:pPr>
      <w:ind w:firstLine="0"/>
    </w:pPr>
    <w:rPr>
      <w:sz w:val="20"/>
      <w:szCs w:val="20"/>
      <w:lang w:val="en-US"/>
    </w:rPr>
  </w:style>
  <w:style w:type="paragraph" w:customStyle="1" w:styleId="JudulDaftarPustaka">
    <w:name w:val="Judul Daftar Pustaka"/>
    <w:basedOn w:val="NoParagraphStyle"/>
    <w:uiPriority w:val="99"/>
    <w:rsid w:val="006B5E0A"/>
    <w:pPr>
      <w:suppressAutoHyphens/>
    </w:pPr>
    <w:rPr>
      <w:rFonts w:ascii="Calisto MT" w:hAnsi="Calisto MT" w:cs="Calisto MT"/>
      <w:b/>
      <w:bCs/>
      <w:sz w:val="18"/>
      <w:szCs w:val="18"/>
      <w:lang w:val="sv-SE"/>
    </w:rPr>
  </w:style>
  <w:style w:type="paragraph" w:customStyle="1" w:styleId="JUDUL0">
    <w:name w:val="JUDUL"/>
    <w:basedOn w:val="NoParagraphStyle"/>
    <w:uiPriority w:val="99"/>
    <w:rsid w:val="009A1EA2"/>
    <w:pPr>
      <w:suppressAutoHyphens/>
      <w:jc w:val="center"/>
    </w:pPr>
    <w:rPr>
      <w:rFonts w:ascii="Calisto MT" w:hAnsi="Calisto MT" w:cs="Calisto MT"/>
      <w:b/>
      <w:bCs/>
      <w:caps/>
    </w:rPr>
  </w:style>
  <w:style w:type="paragraph" w:styleId="NoSpacing">
    <w:name w:val="No Spacing"/>
    <w:aliases w:val="1 ABSTRAK INDO"/>
    <w:basedOn w:val="IsiAbstrakIndo"/>
    <w:link w:val="NoSpacingChar"/>
    <w:uiPriority w:val="1"/>
    <w:qFormat/>
    <w:rsid w:val="005B31A0"/>
    <w:pPr>
      <w:spacing w:line="240" w:lineRule="auto"/>
    </w:pPr>
    <w:rPr>
      <w:rFonts w:ascii="Cambria" w:hAnsi="Cambria"/>
      <w:b w:val="0"/>
      <w:iCs/>
      <w:szCs w:val="16"/>
    </w:rPr>
  </w:style>
  <w:style w:type="character" w:customStyle="1" w:styleId="Heading1Char">
    <w:name w:val="Heading 1 Char"/>
    <w:aliases w:val="2 ABSTRAK ENGLISH Char"/>
    <w:link w:val="Heading1"/>
    <w:uiPriority w:val="9"/>
    <w:rsid w:val="005B6385"/>
    <w:rPr>
      <w:rFonts w:ascii="Cambria" w:hAnsi="Cambria"/>
      <w:i/>
      <w:iCs/>
      <w:color w:val="000000"/>
      <w:sz w:val="18"/>
      <w:szCs w:val="18"/>
    </w:rPr>
  </w:style>
  <w:style w:type="character" w:customStyle="1" w:styleId="Heading3Char">
    <w:name w:val="Heading 3 Char"/>
    <w:aliases w:val="4 SUB BAB Char"/>
    <w:link w:val="Heading3"/>
    <w:uiPriority w:val="99"/>
    <w:rsid w:val="009109FB"/>
    <w:rPr>
      <w:rFonts w:ascii="Cambria" w:hAnsi="Cambria" w:cs="Calisto MT"/>
      <w:b/>
      <w:color w:val="000000"/>
      <w:sz w:val="20"/>
      <w:szCs w:val="20"/>
    </w:rPr>
  </w:style>
  <w:style w:type="character" w:customStyle="1" w:styleId="Heading4Char">
    <w:name w:val="Heading 4 Char"/>
    <w:aliases w:val="5 ISI Char"/>
    <w:link w:val="Heading4"/>
    <w:uiPriority w:val="99"/>
    <w:rsid w:val="00580885"/>
    <w:rPr>
      <w:rFonts w:ascii="Cambria" w:hAnsi="Cambria"/>
      <w:color w:val="000000"/>
      <w:sz w:val="24"/>
    </w:rPr>
  </w:style>
  <w:style w:type="character" w:customStyle="1" w:styleId="Heading5Char">
    <w:name w:val="Heading 5 Char"/>
    <w:aliases w:val="6 TABEL GAMBAR Char"/>
    <w:link w:val="Heading5"/>
    <w:uiPriority w:val="99"/>
    <w:rsid w:val="00DD2F33"/>
    <w:rPr>
      <w:rFonts w:ascii="Constantia" w:hAnsi="Constantia" w:cs="Calisto MT"/>
      <w:color w:val="000000"/>
      <w:lang w:val="en-US" w:eastAsia="en-US"/>
    </w:rPr>
  </w:style>
  <w:style w:type="character" w:customStyle="1" w:styleId="Heading6Char">
    <w:name w:val="Heading 6 Char"/>
    <w:aliases w:val="7 DAFTAR PUSTAKA Char"/>
    <w:link w:val="Heading6"/>
    <w:uiPriority w:val="99"/>
    <w:rsid w:val="003E1850"/>
    <w:rPr>
      <w:rFonts w:ascii="Cambria" w:hAnsi="Cambria"/>
      <w:color w:val="000000"/>
    </w:rPr>
  </w:style>
  <w:style w:type="character" w:customStyle="1" w:styleId="Heading7Char">
    <w:name w:val="Heading 7 Char"/>
    <w:aliases w:val="8 Kutipan Char"/>
    <w:link w:val="Heading7"/>
    <w:uiPriority w:val="99"/>
    <w:rsid w:val="009109FB"/>
    <w:rPr>
      <w:rFonts w:ascii="Cambria" w:hAnsi="Cambria" w:cs="Calisto MT"/>
      <w:color w:val="000000"/>
      <w:sz w:val="20"/>
      <w:szCs w:val="20"/>
      <w:lang w:val="id-ID"/>
    </w:rPr>
  </w:style>
  <w:style w:type="paragraph" w:styleId="FootnoteText">
    <w:name w:val="footnote text"/>
    <w:basedOn w:val="Normal"/>
    <w:link w:val="FootnoteTextChar"/>
    <w:uiPriority w:val="99"/>
    <w:unhideWhenUsed/>
    <w:rsid w:val="00D043AC"/>
    <w:pPr>
      <w:spacing w:before="0" w:after="0"/>
    </w:pPr>
    <w:rPr>
      <w:sz w:val="20"/>
      <w:szCs w:val="20"/>
      <w:lang w:val="x-none" w:eastAsia="x-none"/>
    </w:rPr>
  </w:style>
  <w:style w:type="character" w:customStyle="1" w:styleId="FootnoteTextChar">
    <w:name w:val="Footnote Text Char"/>
    <w:link w:val="FootnoteText"/>
    <w:uiPriority w:val="99"/>
    <w:rsid w:val="00D043AC"/>
    <w:rPr>
      <w:sz w:val="20"/>
      <w:szCs w:val="20"/>
    </w:rPr>
  </w:style>
  <w:style w:type="character" w:styleId="FootnoteReference">
    <w:name w:val="footnote reference"/>
    <w:uiPriority w:val="99"/>
    <w:unhideWhenUsed/>
    <w:rsid w:val="00D043AC"/>
    <w:rPr>
      <w:vertAlign w:val="superscript"/>
    </w:rPr>
  </w:style>
  <w:style w:type="paragraph" w:styleId="EndnoteText">
    <w:name w:val="endnote text"/>
    <w:basedOn w:val="Normal"/>
    <w:link w:val="EndnoteTextChar"/>
    <w:uiPriority w:val="99"/>
    <w:semiHidden/>
    <w:unhideWhenUsed/>
    <w:rsid w:val="00D043AC"/>
    <w:pPr>
      <w:spacing w:before="0" w:after="0"/>
    </w:pPr>
    <w:rPr>
      <w:sz w:val="20"/>
      <w:szCs w:val="20"/>
      <w:lang w:val="x-none" w:eastAsia="x-none"/>
    </w:rPr>
  </w:style>
  <w:style w:type="character" w:customStyle="1" w:styleId="EndnoteTextChar">
    <w:name w:val="Endnote Text Char"/>
    <w:link w:val="EndnoteText"/>
    <w:uiPriority w:val="99"/>
    <w:semiHidden/>
    <w:rsid w:val="00D043AC"/>
    <w:rPr>
      <w:sz w:val="20"/>
      <w:szCs w:val="20"/>
    </w:rPr>
  </w:style>
  <w:style w:type="character" w:styleId="EndnoteReference">
    <w:name w:val="endnote reference"/>
    <w:uiPriority w:val="99"/>
    <w:semiHidden/>
    <w:unhideWhenUsed/>
    <w:rsid w:val="00D043AC"/>
    <w:rPr>
      <w:vertAlign w:val="superscript"/>
    </w:rPr>
  </w:style>
  <w:style w:type="paragraph" w:styleId="ListParagraph">
    <w:name w:val="List Paragraph"/>
    <w:aliases w:val="Body of text,List Paragraph1"/>
    <w:basedOn w:val="Normal"/>
    <w:link w:val="ListParagraphChar"/>
    <w:uiPriority w:val="34"/>
    <w:qFormat/>
    <w:rsid w:val="009C7268"/>
    <w:pPr>
      <w:ind w:left="720"/>
      <w:contextualSpacing/>
    </w:pPr>
  </w:style>
  <w:style w:type="paragraph" w:styleId="NormalWeb">
    <w:name w:val="Normal (Web)"/>
    <w:basedOn w:val="Normal"/>
    <w:uiPriority w:val="99"/>
    <w:unhideWhenUsed/>
    <w:rsid w:val="00C55D1F"/>
    <w:pPr>
      <w:ind w:left="0" w:right="0"/>
      <w:jc w:val="left"/>
    </w:pPr>
    <w:rPr>
      <w:rFonts w:ascii="Times New Roman" w:eastAsia="Times New Roman" w:hAnsi="Times New Roman"/>
      <w:sz w:val="24"/>
      <w:szCs w:val="24"/>
    </w:rPr>
  </w:style>
  <w:style w:type="paragraph" w:styleId="BodyText">
    <w:name w:val="Body Text"/>
    <w:basedOn w:val="Normal"/>
    <w:link w:val="BodyTextChar"/>
    <w:uiPriority w:val="99"/>
    <w:semiHidden/>
    <w:unhideWhenUsed/>
    <w:rsid w:val="00F60100"/>
    <w:pPr>
      <w:spacing w:after="120"/>
    </w:pPr>
  </w:style>
  <w:style w:type="character" w:customStyle="1" w:styleId="BodyTextChar">
    <w:name w:val="Body Text Char"/>
    <w:basedOn w:val="DefaultParagraphFont"/>
    <w:link w:val="BodyText"/>
    <w:uiPriority w:val="99"/>
    <w:semiHidden/>
    <w:rsid w:val="00F60100"/>
  </w:style>
  <w:style w:type="character" w:styleId="PageNumber">
    <w:name w:val="page number"/>
    <w:basedOn w:val="DefaultParagraphFont"/>
    <w:uiPriority w:val="99"/>
    <w:rsid w:val="004D40C1"/>
  </w:style>
  <w:style w:type="character" w:customStyle="1" w:styleId="hps">
    <w:name w:val="hps"/>
    <w:basedOn w:val="DefaultParagraphFont"/>
    <w:rsid w:val="0042108C"/>
  </w:style>
  <w:style w:type="character" w:customStyle="1" w:styleId="shorttext">
    <w:name w:val="short_text"/>
    <w:basedOn w:val="DefaultParagraphFont"/>
    <w:rsid w:val="003C4E8F"/>
  </w:style>
  <w:style w:type="paragraph" w:customStyle="1" w:styleId="1judul">
    <w:name w:val="1 judul"/>
    <w:basedOn w:val="Judul"/>
    <w:link w:val="1judulChar"/>
    <w:qFormat/>
    <w:rsid w:val="005B31A0"/>
    <w:pPr>
      <w:suppressAutoHyphens/>
      <w:spacing w:line="240" w:lineRule="auto"/>
      <w:jc w:val="center"/>
    </w:pPr>
    <w:rPr>
      <w:rFonts w:ascii="Cambria" w:hAnsi="Cambria"/>
      <w:sz w:val="32"/>
    </w:rPr>
  </w:style>
  <w:style w:type="paragraph" w:customStyle="1" w:styleId="2author">
    <w:name w:val="2 author"/>
    <w:basedOn w:val="Normal"/>
    <w:link w:val="2authorChar"/>
    <w:rsid w:val="001333A7"/>
    <w:pPr>
      <w:autoSpaceDE w:val="0"/>
      <w:autoSpaceDN w:val="0"/>
      <w:adjustRightInd w:val="0"/>
      <w:spacing w:before="0" w:beforeAutospacing="0" w:after="0" w:afterAutospacing="0" w:line="288" w:lineRule="auto"/>
      <w:ind w:left="0" w:right="0"/>
      <w:textAlignment w:val="center"/>
    </w:pPr>
    <w:rPr>
      <w:rFonts w:ascii="Constantia" w:hAnsi="Constantia"/>
      <w:b/>
      <w:sz w:val="24"/>
      <w:szCs w:val="20"/>
    </w:rPr>
  </w:style>
  <w:style w:type="character" w:customStyle="1" w:styleId="JudulChar">
    <w:name w:val="Judul Char"/>
    <w:link w:val="Judul"/>
    <w:uiPriority w:val="99"/>
    <w:rsid w:val="001333A7"/>
    <w:rPr>
      <w:rFonts w:ascii="Minion Pro" w:hAnsi="Minion Pro" w:cs="Minion Pro"/>
      <w:b/>
      <w:bCs/>
      <w:color w:val="000000"/>
      <w:sz w:val="24"/>
      <w:szCs w:val="24"/>
      <w:lang w:val="en-GB" w:eastAsia="en-US"/>
    </w:rPr>
  </w:style>
  <w:style w:type="character" w:customStyle="1" w:styleId="1judulChar">
    <w:name w:val="1 judul Char"/>
    <w:link w:val="1judul"/>
    <w:rsid w:val="005B31A0"/>
    <w:rPr>
      <w:rFonts w:ascii="Cambria" w:hAnsi="Cambria"/>
      <w:b/>
      <w:bCs/>
      <w:color w:val="000000"/>
      <w:sz w:val="32"/>
      <w:szCs w:val="24"/>
      <w:lang w:val="en-GB"/>
    </w:rPr>
  </w:style>
  <w:style w:type="paragraph" w:customStyle="1" w:styleId="2penulis">
    <w:name w:val="2 penulis"/>
    <w:basedOn w:val="2author"/>
    <w:link w:val="2penulisChar"/>
    <w:qFormat/>
    <w:rsid w:val="005B31A0"/>
    <w:rPr>
      <w:rFonts w:ascii="Cambria" w:hAnsi="Cambria"/>
    </w:rPr>
  </w:style>
  <w:style w:type="paragraph" w:customStyle="1" w:styleId="alamat">
    <w:name w:val="alamat"/>
    <w:basedOn w:val="Normal"/>
    <w:link w:val="alamatChar"/>
    <w:qFormat/>
    <w:rsid w:val="005B31A0"/>
    <w:pPr>
      <w:tabs>
        <w:tab w:val="left" w:pos="3882"/>
      </w:tabs>
      <w:autoSpaceDE w:val="0"/>
      <w:autoSpaceDN w:val="0"/>
      <w:adjustRightInd w:val="0"/>
      <w:spacing w:before="0" w:beforeAutospacing="0" w:after="0" w:afterAutospacing="0"/>
      <w:ind w:left="0" w:right="0"/>
      <w:textAlignment w:val="center"/>
    </w:pPr>
    <w:rPr>
      <w:rFonts w:ascii="Cambria" w:hAnsi="Cambria" w:cs="Calisto MT"/>
      <w:color w:val="000000"/>
      <w:szCs w:val="20"/>
      <w:lang w:bidi="en-US"/>
    </w:rPr>
  </w:style>
  <w:style w:type="character" w:customStyle="1" w:styleId="2authorChar">
    <w:name w:val="2 author Char"/>
    <w:link w:val="2author"/>
    <w:rsid w:val="001333A7"/>
    <w:rPr>
      <w:rFonts w:ascii="Constantia" w:hAnsi="Constantia"/>
      <w:b/>
      <w:sz w:val="24"/>
      <w:lang w:val="en-US" w:eastAsia="en-US"/>
    </w:rPr>
  </w:style>
  <w:style w:type="character" w:customStyle="1" w:styleId="2penulisChar">
    <w:name w:val="2 penulis Char"/>
    <w:link w:val="2penulis"/>
    <w:rsid w:val="005B31A0"/>
    <w:rPr>
      <w:rFonts w:ascii="Cambria" w:hAnsi="Cambria"/>
      <w:b/>
      <w:sz w:val="24"/>
      <w:lang w:val="en-US" w:eastAsia="en-US"/>
    </w:rPr>
  </w:style>
  <w:style w:type="paragraph" w:customStyle="1" w:styleId="Style1">
    <w:name w:val="Style1"/>
    <w:basedOn w:val="Normal"/>
    <w:autoRedefine/>
    <w:rsid w:val="008D1DC6"/>
    <w:pPr>
      <w:spacing w:before="0" w:beforeAutospacing="0" w:after="0" w:afterAutospacing="0"/>
      <w:ind w:left="0" w:right="0"/>
      <w:jc w:val="left"/>
    </w:pPr>
    <w:rPr>
      <w:rFonts w:ascii="Times New Roman" w:eastAsia="Times New Roman" w:hAnsi="Times New Roman" w:cs="Arial"/>
      <w:noProof/>
      <w:position w:val="8"/>
      <w:sz w:val="24"/>
      <w:szCs w:val="16"/>
      <w:lang w:val="id-ID"/>
    </w:rPr>
  </w:style>
  <w:style w:type="character" w:customStyle="1" w:styleId="alamatChar">
    <w:name w:val="alamat Char"/>
    <w:link w:val="alamat"/>
    <w:rsid w:val="005B31A0"/>
    <w:rPr>
      <w:rFonts w:ascii="Cambria" w:hAnsi="Cambria" w:cs="Calisto MT"/>
      <w:color w:val="000000"/>
      <w:sz w:val="22"/>
      <w:lang w:bidi="en-US"/>
    </w:rPr>
  </w:style>
  <w:style w:type="paragraph" w:customStyle="1" w:styleId="Style3">
    <w:name w:val="Style3"/>
    <w:basedOn w:val="Normal"/>
    <w:rsid w:val="008D1DC6"/>
    <w:pPr>
      <w:spacing w:before="0" w:beforeAutospacing="0" w:after="0" w:afterAutospacing="0"/>
      <w:ind w:left="0" w:right="0"/>
      <w:jc w:val="left"/>
    </w:pPr>
    <w:rPr>
      <w:rFonts w:ascii="Times New Roman" w:eastAsia="Times New Roman" w:hAnsi="Times New Roman" w:cs="Arial"/>
      <w:noProof/>
      <w:position w:val="8"/>
      <w:sz w:val="24"/>
      <w:szCs w:val="16"/>
      <w:lang w:val="id-ID"/>
    </w:rPr>
  </w:style>
  <w:style w:type="character" w:customStyle="1" w:styleId="Heading8Char">
    <w:name w:val="Heading 8 Char"/>
    <w:link w:val="Heading8"/>
    <w:uiPriority w:val="99"/>
    <w:rsid w:val="003A2508"/>
    <w:rPr>
      <w:rFonts w:ascii="Times New Roman" w:eastAsia="Times New Roman" w:hAnsi="Times New Roman"/>
      <w:i/>
      <w:iCs/>
      <w:sz w:val="24"/>
      <w:szCs w:val="24"/>
    </w:rPr>
  </w:style>
  <w:style w:type="character" w:customStyle="1" w:styleId="Heading9Char">
    <w:name w:val="Heading 9 Char"/>
    <w:link w:val="Heading9"/>
    <w:uiPriority w:val="99"/>
    <w:rsid w:val="003A2508"/>
    <w:rPr>
      <w:rFonts w:ascii="Arial" w:eastAsia="Times New Roman" w:hAnsi="Arial" w:cs="Arial"/>
      <w:sz w:val="22"/>
      <w:szCs w:val="22"/>
    </w:rPr>
  </w:style>
  <w:style w:type="paragraph" w:styleId="HTMLPreformatted">
    <w:name w:val="HTML Preformatted"/>
    <w:basedOn w:val="Normal"/>
    <w:link w:val="HTMLPreformattedChar"/>
    <w:uiPriority w:val="99"/>
    <w:unhideWhenUsed/>
    <w:rsid w:val="00A545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right="0"/>
      <w:jc w:val="left"/>
    </w:pPr>
    <w:rPr>
      <w:rFonts w:ascii="Courier New" w:eastAsia="Times New Roman" w:hAnsi="Courier New" w:cs="Courier New"/>
      <w:sz w:val="20"/>
      <w:szCs w:val="20"/>
    </w:rPr>
  </w:style>
  <w:style w:type="character" w:customStyle="1" w:styleId="HTMLPreformattedChar">
    <w:name w:val="HTML Preformatted Char"/>
    <w:link w:val="HTMLPreformatted"/>
    <w:uiPriority w:val="99"/>
    <w:rsid w:val="00A54586"/>
    <w:rPr>
      <w:rFonts w:ascii="Courier New" w:eastAsia="Times New Roman" w:hAnsi="Courier New" w:cs="Courier New"/>
    </w:rPr>
  </w:style>
  <w:style w:type="paragraph" w:customStyle="1" w:styleId="Howtocite">
    <w:name w:val="How to cite"/>
    <w:basedOn w:val="BasicParagraph"/>
    <w:link w:val="HowtociteChar"/>
    <w:qFormat/>
    <w:rsid w:val="005B6385"/>
    <w:pPr>
      <w:suppressAutoHyphens/>
      <w:spacing w:line="240" w:lineRule="auto"/>
      <w:jc w:val="both"/>
    </w:pPr>
    <w:rPr>
      <w:rFonts w:ascii="Cambria" w:hAnsi="Cambria" w:cs="Times New Roman"/>
      <w:bCs/>
      <w:i/>
      <w:iCs/>
      <w:lang w:val="en-US"/>
    </w:rPr>
  </w:style>
  <w:style w:type="character" w:customStyle="1" w:styleId="NoSpacingChar">
    <w:name w:val="No Spacing Char"/>
    <w:aliases w:val="1 ABSTRAK INDO Char"/>
    <w:link w:val="NoSpacing"/>
    <w:uiPriority w:val="1"/>
    <w:rsid w:val="00A322E6"/>
    <w:rPr>
      <w:rFonts w:ascii="Cambria" w:hAnsi="Cambria" w:cs="Calisto MT"/>
      <w:bCs/>
      <w:iCs/>
      <w:color w:val="000000"/>
      <w:sz w:val="18"/>
      <w:szCs w:val="16"/>
      <w:lang w:val="en-GB"/>
    </w:rPr>
  </w:style>
  <w:style w:type="character" w:customStyle="1" w:styleId="BasicParagraphChar">
    <w:name w:val="[Basic Paragraph] Char"/>
    <w:link w:val="BasicParagraph"/>
    <w:uiPriority w:val="99"/>
    <w:rsid w:val="005B6385"/>
    <w:rPr>
      <w:rFonts w:ascii="Calisto MT" w:hAnsi="Calisto MT" w:cs="Calisto MT"/>
      <w:color w:val="000000"/>
      <w:lang w:val="en-GB"/>
    </w:rPr>
  </w:style>
  <w:style w:type="character" w:customStyle="1" w:styleId="HowtociteChar">
    <w:name w:val="How to cite Char"/>
    <w:link w:val="Howtocite"/>
    <w:rsid w:val="005B6385"/>
    <w:rPr>
      <w:rFonts w:ascii="Cambria" w:hAnsi="Cambria" w:cs="Calisto MT"/>
      <w:bCs/>
      <w:i/>
      <w:iCs/>
      <w:color w:val="000000"/>
      <w:lang w:val="en-GB"/>
    </w:rPr>
  </w:style>
  <w:style w:type="paragraph" w:customStyle="1" w:styleId="JudulSubBab">
    <w:name w:val="Judul Sub Bab"/>
    <w:basedOn w:val="NoSpacing"/>
    <w:link w:val="JudulSubBabChar"/>
    <w:qFormat/>
    <w:rsid w:val="005E2955"/>
    <w:pPr>
      <w:spacing w:line="360" w:lineRule="auto"/>
    </w:pPr>
    <w:rPr>
      <w:b/>
      <w:sz w:val="24"/>
      <w:szCs w:val="20"/>
    </w:rPr>
  </w:style>
  <w:style w:type="character" w:customStyle="1" w:styleId="JudulSubBabChar">
    <w:name w:val="Judul Sub Bab Char"/>
    <w:link w:val="JudulSubBab"/>
    <w:rsid w:val="005E2955"/>
    <w:rPr>
      <w:rFonts w:ascii="Cambria" w:hAnsi="Cambria" w:cs="Calisto MT"/>
      <w:b/>
      <w:bCs/>
      <w:iCs/>
      <w:color w:val="000000"/>
      <w:sz w:val="24"/>
      <w:lang w:val="en-GB"/>
    </w:rPr>
  </w:style>
  <w:style w:type="paragraph" w:customStyle="1" w:styleId="headerjurnal">
    <w:name w:val="header jurnal"/>
    <w:basedOn w:val="Heading6"/>
    <w:link w:val="headerjurnalChar"/>
    <w:qFormat/>
    <w:rsid w:val="0050408F"/>
    <w:pPr>
      <w:jc w:val="center"/>
    </w:pPr>
    <w:rPr>
      <w:bCs/>
      <w:i/>
      <w:iCs/>
    </w:rPr>
  </w:style>
  <w:style w:type="paragraph" w:customStyle="1" w:styleId="headerpenulisjudul">
    <w:name w:val="header penulis judul"/>
    <w:basedOn w:val="Header"/>
    <w:link w:val="headerpenulisjudulChar"/>
    <w:qFormat/>
    <w:rsid w:val="00062DBE"/>
    <w:rPr>
      <w:rFonts w:ascii="Cambria" w:hAnsi="Cambria"/>
      <w:sz w:val="20"/>
      <w:lang w:val="en-GB"/>
    </w:rPr>
  </w:style>
  <w:style w:type="character" w:customStyle="1" w:styleId="headerjurnalChar">
    <w:name w:val="header jurnal Char"/>
    <w:link w:val="headerjurnal"/>
    <w:rsid w:val="0050408F"/>
    <w:rPr>
      <w:rFonts w:ascii="Cambria" w:hAnsi="Cambria"/>
      <w:bCs/>
      <w:i/>
      <w:iCs/>
      <w:color w:val="000000"/>
    </w:rPr>
  </w:style>
  <w:style w:type="character" w:customStyle="1" w:styleId="jlqj4b">
    <w:name w:val="jlqj4b"/>
    <w:rsid w:val="00584985"/>
  </w:style>
  <w:style w:type="character" w:customStyle="1" w:styleId="headerpenulisjudulChar">
    <w:name w:val="header penulis judul Char"/>
    <w:link w:val="headerpenulisjudul"/>
    <w:rsid w:val="00062DBE"/>
    <w:rPr>
      <w:rFonts w:ascii="Cambria" w:hAnsi="Cambria"/>
      <w:szCs w:val="22"/>
      <w:lang w:val="en-GB"/>
    </w:rPr>
  </w:style>
  <w:style w:type="paragraph" w:customStyle="1" w:styleId="hwdthesisbodytext">
    <w:name w:val="hwd thesis body text"/>
    <w:basedOn w:val="Normal"/>
    <w:link w:val="hwdthesisbodytextChar"/>
    <w:rsid w:val="00584985"/>
    <w:pPr>
      <w:widowControl w:val="0"/>
      <w:tabs>
        <w:tab w:val="left" w:pos="357"/>
      </w:tabs>
      <w:suppressAutoHyphens/>
      <w:spacing w:before="0" w:beforeAutospacing="0" w:after="0" w:afterAutospacing="0" w:line="480" w:lineRule="auto"/>
      <w:ind w:left="0" w:right="0" w:firstLine="357"/>
      <w:jc w:val="both"/>
    </w:pPr>
    <w:rPr>
      <w:rFonts w:ascii="Times New Roman" w:eastAsia="Times New Roman" w:hAnsi="Times New Roman"/>
      <w:sz w:val="24"/>
      <w:szCs w:val="24"/>
      <w:lang w:val="en-AU"/>
    </w:rPr>
  </w:style>
  <w:style w:type="character" w:customStyle="1" w:styleId="hwdthesisbodytextChar">
    <w:name w:val="hwd thesis body text Char"/>
    <w:link w:val="hwdthesisbodytext"/>
    <w:rsid w:val="00584985"/>
    <w:rPr>
      <w:rFonts w:ascii="Times New Roman" w:eastAsia="Times New Roman" w:hAnsi="Times New Roman"/>
      <w:sz w:val="24"/>
      <w:szCs w:val="24"/>
      <w:lang w:val="en-AU" w:eastAsia="en-US"/>
    </w:rPr>
  </w:style>
  <w:style w:type="character" w:customStyle="1" w:styleId="ListParagraphChar">
    <w:name w:val="List Paragraph Char"/>
    <w:aliases w:val="Body of text Char,List Paragraph1 Char"/>
    <w:link w:val="ListParagraph"/>
    <w:uiPriority w:val="34"/>
    <w:locked/>
    <w:rsid w:val="00584985"/>
    <w:rPr>
      <w:sz w:val="22"/>
      <w:szCs w:val="22"/>
      <w:lang w:val="en-US" w:eastAsia="en-US"/>
    </w:rPr>
  </w:style>
  <w:style w:type="character" w:customStyle="1" w:styleId="translation">
    <w:name w:val="translation"/>
    <w:rsid w:val="009223FD"/>
  </w:style>
  <w:style w:type="paragraph" w:customStyle="1" w:styleId="ColorfulList-Accent11">
    <w:name w:val="Colorful List - Accent 11"/>
    <w:basedOn w:val="Normal"/>
    <w:uiPriority w:val="34"/>
    <w:qFormat/>
    <w:rsid w:val="00BD2D89"/>
    <w:pPr>
      <w:spacing w:before="0" w:beforeAutospacing="0" w:after="0" w:afterAutospacing="0"/>
      <w:ind w:left="720" w:right="0"/>
      <w:contextualSpacing/>
      <w:jc w:val="left"/>
    </w:pPr>
    <w:rPr>
      <w:rFonts w:ascii="Cambria" w:eastAsia="MS Mincho" w:hAnsi="Cambria"/>
      <w:sz w:val="24"/>
      <w:szCs w:val="24"/>
    </w:rPr>
  </w:style>
  <w:style w:type="paragraph" w:customStyle="1" w:styleId="Default">
    <w:name w:val="Default"/>
    <w:rsid w:val="00BD2D89"/>
    <w:pPr>
      <w:autoSpaceDE w:val="0"/>
      <w:autoSpaceDN w:val="0"/>
      <w:adjustRightInd w:val="0"/>
    </w:pPr>
    <w:rPr>
      <w:rFonts w:ascii="Times New Roman" w:eastAsia="Times New Roman" w:hAnsi="Times New Roman"/>
      <w:color w:val="000000"/>
      <w:sz w:val="24"/>
      <w:szCs w:val="24"/>
    </w:rPr>
  </w:style>
  <w:style w:type="table" w:customStyle="1" w:styleId="LightShading1">
    <w:name w:val="Light Shading1"/>
    <w:basedOn w:val="TableNormal"/>
    <w:uiPriority w:val="60"/>
    <w:rsid w:val="00BD2D89"/>
    <w:rPr>
      <w:rFonts w:eastAsia="Times New Roman"/>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BodyTextIndent2">
    <w:name w:val="Body Text Indent 2"/>
    <w:basedOn w:val="Normal"/>
    <w:link w:val="BodyTextIndent2Char"/>
    <w:unhideWhenUsed/>
    <w:rsid w:val="00BD2D89"/>
    <w:pPr>
      <w:spacing w:before="0" w:beforeAutospacing="0" w:after="120" w:afterAutospacing="0" w:line="480" w:lineRule="auto"/>
      <w:ind w:left="360" w:right="0"/>
      <w:jc w:val="left"/>
    </w:pPr>
    <w:rPr>
      <w:rFonts w:eastAsia="Times New Roman"/>
    </w:rPr>
  </w:style>
  <w:style w:type="character" w:customStyle="1" w:styleId="BodyTextIndent2Char">
    <w:name w:val="Body Text Indent 2 Char"/>
    <w:link w:val="BodyTextIndent2"/>
    <w:rsid w:val="00BD2D89"/>
    <w:rPr>
      <w:rFonts w:eastAsia="Times New Roman"/>
      <w:sz w:val="22"/>
      <w:szCs w:val="22"/>
      <w:lang w:val="en-US" w:eastAsia="en-US"/>
    </w:rPr>
  </w:style>
  <w:style w:type="character" w:customStyle="1" w:styleId="personname">
    <w:name w:val="person_name"/>
    <w:rsid w:val="00BD2D89"/>
  </w:style>
  <w:style w:type="character" w:customStyle="1" w:styleId="a">
    <w:name w:val="a"/>
    <w:rsid w:val="00BD2D89"/>
  </w:style>
  <w:style w:type="character" w:customStyle="1" w:styleId="l6">
    <w:name w:val="l6"/>
    <w:rsid w:val="00BD2D89"/>
  </w:style>
  <w:style w:type="character" w:customStyle="1" w:styleId="apple-converted-space">
    <w:name w:val="apple-converted-space"/>
    <w:rsid w:val="00BD2D89"/>
  </w:style>
  <w:style w:type="character" w:customStyle="1" w:styleId="style99">
    <w:name w:val="style99"/>
    <w:rsid w:val="00BD2D89"/>
  </w:style>
  <w:style w:type="character" w:customStyle="1" w:styleId="st">
    <w:name w:val="st"/>
    <w:rsid w:val="00BD2D89"/>
  </w:style>
  <w:style w:type="character" w:customStyle="1" w:styleId="FontStyle29">
    <w:name w:val="Font Style29"/>
    <w:uiPriority w:val="99"/>
    <w:rsid w:val="00BD2D89"/>
    <w:rPr>
      <w:rFonts w:ascii="Arial" w:hAnsi="Arial" w:cs="Arial"/>
      <w:i/>
      <w:iCs/>
      <w:sz w:val="20"/>
      <w:szCs w:val="20"/>
    </w:rPr>
  </w:style>
  <w:style w:type="character" w:customStyle="1" w:styleId="FontStyle25">
    <w:name w:val="Font Style25"/>
    <w:uiPriority w:val="99"/>
    <w:rsid w:val="00BD2D89"/>
    <w:rPr>
      <w:rFonts w:ascii="Arial" w:hAnsi="Arial" w:cs="Arial"/>
      <w:b/>
      <w:bCs/>
      <w:sz w:val="20"/>
      <w:szCs w:val="20"/>
    </w:rPr>
  </w:style>
  <w:style w:type="character" w:customStyle="1" w:styleId="A0">
    <w:name w:val="A0"/>
    <w:uiPriority w:val="99"/>
    <w:rsid w:val="00BD2D89"/>
    <w:rPr>
      <w:color w:val="000000"/>
      <w:sz w:val="18"/>
      <w:szCs w:val="18"/>
    </w:rPr>
  </w:style>
  <w:style w:type="paragraph" w:customStyle="1" w:styleId="Style6">
    <w:name w:val="Style6"/>
    <w:basedOn w:val="Normal"/>
    <w:uiPriority w:val="99"/>
    <w:rsid w:val="00BD2D89"/>
    <w:pPr>
      <w:widowControl w:val="0"/>
      <w:autoSpaceDE w:val="0"/>
      <w:autoSpaceDN w:val="0"/>
      <w:adjustRightInd w:val="0"/>
      <w:spacing w:before="0" w:beforeAutospacing="0" w:after="0" w:afterAutospacing="0" w:line="221" w:lineRule="exact"/>
      <w:ind w:left="0" w:right="0"/>
      <w:jc w:val="both"/>
    </w:pPr>
    <w:rPr>
      <w:rFonts w:ascii="Arial" w:eastAsia="Times New Roman" w:hAnsi="Arial" w:cs="Arial"/>
      <w:sz w:val="24"/>
      <w:szCs w:val="24"/>
    </w:rPr>
  </w:style>
  <w:style w:type="character" w:customStyle="1" w:styleId="FontStyle33">
    <w:name w:val="Font Style33"/>
    <w:uiPriority w:val="99"/>
    <w:rsid w:val="00BD2D89"/>
    <w:rPr>
      <w:rFonts w:ascii="Arial" w:hAnsi="Arial" w:cs="Arial"/>
      <w:b/>
      <w:bCs/>
      <w:i/>
      <w:iCs/>
      <w:sz w:val="18"/>
      <w:szCs w:val="18"/>
    </w:rPr>
  </w:style>
  <w:style w:type="character" w:customStyle="1" w:styleId="FontStyle40">
    <w:name w:val="Font Style40"/>
    <w:uiPriority w:val="99"/>
    <w:rsid w:val="00BD2D89"/>
    <w:rPr>
      <w:rFonts w:ascii="Arial" w:hAnsi="Arial" w:cs="Arial"/>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451982">
      <w:bodyDiv w:val="1"/>
      <w:marLeft w:val="0"/>
      <w:marRight w:val="0"/>
      <w:marTop w:val="0"/>
      <w:marBottom w:val="0"/>
      <w:divBdr>
        <w:top w:val="none" w:sz="0" w:space="0" w:color="auto"/>
        <w:left w:val="none" w:sz="0" w:space="0" w:color="auto"/>
        <w:bottom w:val="none" w:sz="0" w:space="0" w:color="auto"/>
        <w:right w:val="none" w:sz="0" w:space="0" w:color="auto"/>
      </w:divBdr>
    </w:div>
    <w:div w:id="243994712">
      <w:bodyDiv w:val="1"/>
      <w:marLeft w:val="0"/>
      <w:marRight w:val="0"/>
      <w:marTop w:val="0"/>
      <w:marBottom w:val="0"/>
      <w:divBdr>
        <w:top w:val="none" w:sz="0" w:space="0" w:color="auto"/>
        <w:left w:val="none" w:sz="0" w:space="0" w:color="auto"/>
        <w:bottom w:val="none" w:sz="0" w:space="0" w:color="auto"/>
        <w:right w:val="none" w:sz="0" w:space="0" w:color="auto"/>
      </w:divBdr>
    </w:div>
    <w:div w:id="349911736">
      <w:bodyDiv w:val="1"/>
      <w:marLeft w:val="0"/>
      <w:marRight w:val="0"/>
      <w:marTop w:val="0"/>
      <w:marBottom w:val="0"/>
      <w:divBdr>
        <w:top w:val="none" w:sz="0" w:space="0" w:color="auto"/>
        <w:left w:val="none" w:sz="0" w:space="0" w:color="auto"/>
        <w:bottom w:val="none" w:sz="0" w:space="0" w:color="auto"/>
        <w:right w:val="none" w:sz="0" w:space="0" w:color="auto"/>
      </w:divBdr>
    </w:div>
    <w:div w:id="480773223">
      <w:bodyDiv w:val="1"/>
      <w:marLeft w:val="0"/>
      <w:marRight w:val="0"/>
      <w:marTop w:val="0"/>
      <w:marBottom w:val="0"/>
      <w:divBdr>
        <w:top w:val="none" w:sz="0" w:space="0" w:color="auto"/>
        <w:left w:val="none" w:sz="0" w:space="0" w:color="auto"/>
        <w:bottom w:val="none" w:sz="0" w:space="0" w:color="auto"/>
        <w:right w:val="none" w:sz="0" w:space="0" w:color="auto"/>
      </w:divBdr>
    </w:div>
    <w:div w:id="593124098">
      <w:bodyDiv w:val="1"/>
      <w:marLeft w:val="0"/>
      <w:marRight w:val="0"/>
      <w:marTop w:val="0"/>
      <w:marBottom w:val="0"/>
      <w:divBdr>
        <w:top w:val="none" w:sz="0" w:space="0" w:color="auto"/>
        <w:left w:val="none" w:sz="0" w:space="0" w:color="auto"/>
        <w:bottom w:val="none" w:sz="0" w:space="0" w:color="auto"/>
        <w:right w:val="none" w:sz="0" w:space="0" w:color="auto"/>
      </w:divBdr>
    </w:div>
    <w:div w:id="647168894">
      <w:bodyDiv w:val="1"/>
      <w:marLeft w:val="0"/>
      <w:marRight w:val="0"/>
      <w:marTop w:val="0"/>
      <w:marBottom w:val="0"/>
      <w:divBdr>
        <w:top w:val="none" w:sz="0" w:space="0" w:color="auto"/>
        <w:left w:val="none" w:sz="0" w:space="0" w:color="auto"/>
        <w:bottom w:val="none" w:sz="0" w:space="0" w:color="auto"/>
        <w:right w:val="none" w:sz="0" w:space="0" w:color="auto"/>
      </w:divBdr>
    </w:div>
    <w:div w:id="692610828">
      <w:bodyDiv w:val="1"/>
      <w:marLeft w:val="0"/>
      <w:marRight w:val="0"/>
      <w:marTop w:val="0"/>
      <w:marBottom w:val="0"/>
      <w:divBdr>
        <w:top w:val="none" w:sz="0" w:space="0" w:color="auto"/>
        <w:left w:val="none" w:sz="0" w:space="0" w:color="auto"/>
        <w:bottom w:val="none" w:sz="0" w:space="0" w:color="auto"/>
        <w:right w:val="none" w:sz="0" w:space="0" w:color="auto"/>
      </w:divBdr>
    </w:div>
    <w:div w:id="727067731">
      <w:bodyDiv w:val="1"/>
      <w:marLeft w:val="0"/>
      <w:marRight w:val="0"/>
      <w:marTop w:val="0"/>
      <w:marBottom w:val="0"/>
      <w:divBdr>
        <w:top w:val="none" w:sz="0" w:space="0" w:color="auto"/>
        <w:left w:val="none" w:sz="0" w:space="0" w:color="auto"/>
        <w:bottom w:val="none" w:sz="0" w:space="0" w:color="auto"/>
        <w:right w:val="none" w:sz="0" w:space="0" w:color="auto"/>
      </w:divBdr>
    </w:div>
    <w:div w:id="809976993">
      <w:bodyDiv w:val="1"/>
      <w:marLeft w:val="0"/>
      <w:marRight w:val="0"/>
      <w:marTop w:val="0"/>
      <w:marBottom w:val="0"/>
      <w:divBdr>
        <w:top w:val="none" w:sz="0" w:space="0" w:color="auto"/>
        <w:left w:val="none" w:sz="0" w:space="0" w:color="auto"/>
        <w:bottom w:val="none" w:sz="0" w:space="0" w:color="auto"/>
        <w:right w:val="none" w:sz="0" w:space="0" w:color="auto"/>
      </w:divBdr>
    </w:div>
    <w:div w:id="1190297381">
      <w:bodyDiv w:val="1"/>
      <w:marLeft w:val="0"/>
      <w:marRight w:val="0"/>
      <w:marTop w:val="0"/>
      <w:marBottom w:val="0"/>
      <w:divBdr>
        <w:top w:val="none" w:sz="0" w:space="0" w:color="auto"/>
        <w:left w:val="none" w:sz="0" w:space="0" w:color="auto"/>
        <w:bottom w:val="none" w:sz="0" w:space="0" w:color="auto"/>
        <w:right w:val="none" w:sz="0" w:space="0" w:color="auto"/>
      </w:divBdr>
    </w:div>
    <w:div w:id="1199702030">
      <w:bodyDiv w:val="1"/>
      <w:marLeft w:val="0"/>
      <w:marRight w:val="0"/>
      <w:marTop w:val="0"/>
      <w:marBottom w:val="0"/>
      <w:divBdr>
        <w:top w:val="none" w:sz="0" w:space="0" w:color="auto"/>
        <w:left w:val="none" w:sz="0" w:space="0" w:color="auto"/>
        <w:bottom w:val="none" w:sz="0" w:space="0" w:color="auto"/>
        <w:right w:val="none" w:sz="0" w:space="0" w:color="auto"/>
      </w:divBdr>
    </w:div>
    <w:div w:id="1278412770">
      <w:bodyDiv w:val="1"/>
      <w:marLeft w:val="0"/>
      <w:marRight w:val="0"/>
      <w:marTop w:val="0"/>
      <w:marBottom w:val="0"/>
      <w:divBdr>
        <w:top w:val="none" w:sz="0" w:space="0" w:color="auto"/>
        <w:left w:val="none" w:sz="0" w:space="0" w:color="auto"/>
        <w:bottom w:val="none" w:sz="0" w:space="0" w:color="auto"/>
        <w:right w:val="none" w:sz="0" w:space="0" w:color="auto"/>
      </w:divBdr>
    </w:div>
    <w:div w:id="1365790545">
      <w:bodyDiv w:val="1"/>
      <w:marLeft w:val="0"/>
      <w:marRight w:val="0"/>
      <w:marTop w:val="0"/>
      <w:marBottom w:val="0"/>
      <w:divBdr>
        <w:top w:val="none" w:sz="0" w:space="0" w:color="auto"/>
        <w:left w:val="none" w:sz="0" w:space="0" w:color="auto"/>
        <w:bottom w:val="none" w:sz="0" w:space="0" w:color="auto"/>
        <w:right w:val="none" w:sz="0" w:space="0" w:color="auto"/>
      </w:divBdr>
    </w:div>
    <w:div w:id="1508710250">
      <w:bodyDiv w:val="1"/>
      <w:marLeft w:val="0"/>
      <w:marRight w:val="0"/>
      <w:marTop w:val="0"/>
      <w:marBottom w:val="0"/>
      <w:divBdr>
        <w:top w:val="none" w:sz="0" w:space="0" w:color="auto"/>
        <w:left w:val="none" w:sz="0" w:space="0" w:color="auto"/>
        <w:bottom w:val="none" w:sz="0" w:space="0" w:color="auto"/>
        <w:right w:val="none" w:sz="0" w:space="0" w:color="auto"/>
      </w:divBdr>
    </w:div>
    <w:div w:id="1571767613">
      <w:bodyDiv w:val="1"/>
      <w:marLeft w:val="0"/>
      <w:marRight w:val="0"/>
      <w:marTop w:val="0"/>
      <w:marBottom w:val="0"/>
      <w:divBdr>
        <w:top w:val="none" w:sz="0" w:space="0" w:color="auto"/>
        <w:left w:val="none" w:sz="0" w:space="0" w:color="auto"/>
        <w:bottom w:val="none" w:sz="0" w:space="0" w:color="auto"/>
        <w:right w:val="none" w:sz="0" w:space="0" w:color="auto"/>
      </w:divBdr>
    </w:div>
    <w:div w:id="1588228534">
      <w:bodyDiv w:val="1"/>
      <w:marLeft w:val="0"/>
      <w:marRight w:val="0"/>
      <w:marTop w:val="0"/>
      <w:marBottom w:val="0"/>
      <w:divBdr>
        <w:top w:val="none" w:sz="0" w:space="0" w:color="auto"/>
        <w:left w:val="none" w:sz="0" w:space="0" w:color="auto"/>
        <w:bottom w:val="none" w:sz="0" w:space="0" w:color="auto"/>
        <w:right w:val="none" w:sz="0" w:space="0" w:color="auto"/>
      </w:divBdr>
    </w:div>
    <w:div w:id="1640263550">
      <w:bodyDiv w:val="1"/>
      <w:marLeft w:val="0"/>
      <w:marRight w:val="0"/>
      <w:marTop w:val="0"/>
      <w:marBottom w:val="0"/>
      <w:divBdr>
        <w:top w:val="none" w:sz="0" w:space="0" w:color="auto"/>
        <w:left w:val="none" w:sz="0" w:space="0" w:color="auto"/>
        <w:bottom w:val="none" w:sz="0" w:space="0" w:color="auto"/>
        <w:right w:val="none" w:sz="0" w:space="0" w:color="auto"/>
      </w:divBdr>
    </w:div>
    <w:div w:id="1653947038">
      <w:bodyDiv w:val="1"/>
      <w:marLeft w:val="0"/>
      <w:marRight w:val="0"/>
      <w:marTop w:val="0"/>
      <w:marBottom w:val="0"/>
      <w:divBdr>
        <w:top w:val="none" w:sz="0" w:space="0" w:color="auto"/>
        <w:left w:val="none" w:sz="0" w:space="0" w:color="auto"/>
        <w:bottom w:val="none" w:sz="0" w:space="0" w:color="auto"/>
        <w:right w:val="none" w:sz="0" w:space="0" w:color="auto"/>
      </w:divBdr>
    </w:div>
    <w:div w:id="1665040215">
      <w:bodyDiv w:val="1"/>
      <w:marLeft w:val="0"/>
      <w:marRight w:val="0"/>
      <w:marTop w:val="0"/>
      <w:marBottom w:val="0"/>
      <w:divBdr>
        <w:top w:val="none" w:sz="0" w:space="0" w:color="auto"/>
        <w:left w:val="none" w:sz="0" w:space="0" w:color="auto"/>
        <w:bottom w:val="none" w:sz="0" w:space="0" w:color="auto"/>
        <w:right w:val="none" w:sz="0" w:space="0" w:color="auto"/>
      </w:divBdr>
    </w:div>
    <w:div w:id="1666975471">
      <w:bodyDiv w:val="1"/>
      <w:marLeft w:val="0"/>
      <w:marRight w:val="0"/>
      <w:marTop w:val="0"/>
      <w:marBottom w:val="0"/>
      <w:divBdr>
        <w:top w:val="none" w:sz="0" w:space="0" w:color="auto"/>
        <w:left w:val="none" w:sz="0" w:space="0" w:color="auto"/>
        <w:bottom w:val="none" w:sz="0" w:space="0" w:color="auto"/>
        <w:right w:val="none" w:sz="0" w:space="0" w:color="auto"/>
      </w:divBdr>
    </w:div>
    <w:div w:id="1668287746">
      <w:bodyDiv w:val="1"/>
      <w:marLeft w:val="0"/>
      <w:marRight w:val="0"/>
      <w:marTop w:val="0"/>
      <w:marBottom w:val="0"/>
      <w:divBdr>
        <w:top w:val="none" w:sz="0" w:space="0" w:color="auto"/>
        <w:left w:val="none" w:sz="0" w:space="0" w:color="auto"/>
        <w:bottom w:val="none" w:sz="0" w:space="0" w:color="auto"/>
        <w:right w:val="none" w:sz="0" w:space="0" w:color="auto"/>
      </w:divBdr>
    </w:div>
    <w:div w:id="1761101742">
      <w:bodyDiv w:val="1"/>
      <w:marLeft w:val="0"/>
      <w:marRight w:val="0"/>
      <w:marTop w:val="0"/>
      <w:marBottom w:val="0"/>
      <w:divBdr>
        <w:top w:val="none" w:sz="0" w:space="0" w:color="auto"/>
        <w:left w:val="none" w:sz="0" w:space="0" w:color="auto"/>
        <w:bottom w:val="none" w:sz="0" w:space="0" w:color="auto"/>
        <w:right w:val="none" w:sz="0" w:space="0" w:color="auto"/>
      </w:divBdr>
    </w:div>
    <w:div w:id="1849100138">
      <w:bodyDiv w:val="1"/>
      <w:marLeft w:val="0"/>
      <w:marRight w:val="0"/>
      <w:marTop w:val="0"/>
      <w:marBottom w:val="0"/>
      <w:divBdr>
        <w:top w:val="none" w:sz="0" w:space="0" w:color="auto"/>
        <w:left w:val="none" w:sz="0" w:space="0" w:color="auto"/>
        <w:bottom w:val="none" w:sz="0" w:space="0" w:color="auto"/>
        <w:right w:val="none" w:sz="0" w:space="0" w:color="auto"/>
      </w:divBdr>
    </w:div>
    <w:div w:id="1868445404">
      <w:bodyDiv w:val="1"/>
      <w:marLeft w:val="0"/>
      <w:marRight w:val="0"/>
      <w:marTop w:val="0"/>
      <w:marBottom w:val="0"/>
      <w:divBdr>
        <w:top w:val="none" w:sz="0" w:space="0" w:color="auto"/>
        <w:left w:val="none" w:sz="0" w:space="0" w:color="auto"/>
        <w:bottom w:val="none" w:sz="0" w:space="0" w:color="auto"/>
        <w:right w:val="none" w:sz="0" w:space="0" w:color="auto"/>
      </w:divBdr>
    </w:div>
    <w:div w:id="1927495108">
      <w:bodyDiv w:val="1"/>
      <w:marLeft w:val="0"/>
      <w:marRight w:val="0"/>
      <w:marTop w:val="0"/>
      <w:marBottom w:val="0"/>
      <w:divBdr>
        <w:top w:val="none" w:sz="0" w:space="0" w:color="auto"/>
        <w:left w:val="none" w:sz="0" w:space="0" w:color="auto"/>
        <w:bottom w:val="none" w:sz="0" w:space="0" w:color="auto"/>
        <w:right w:val="none" w:sz="0" w:space="0" w:color="auto"/>
      </w:divBdr>
    </w:div>
    <w:div w:id="1954285943">
      <w:bodyDiv w:val="1"/>
      <w:marLeft w:val="0"/>
      <w:marRight w:val="0"/>
      <w:marTop w:val="0"/>
      <w:marBottom w:val="0"/>
      <w:divBdr>
        <w:top w:val="none" w:sz="0" w:space="0" w:color="auto"/>
        <w:left w:val="none" w:sz="0" w:space="0" w:color="auto"/>
        <w:bottom w:val="none" w:sz="0" w:space="0" w:color="auto"/>
        <w:right w:val="none" w:sz="0" w:space="0" w:color="auto"/>
      </w:divBdr>
    </w:div>
    <w:div w:id="1970471719">
      <w:bodyDiv w:val="1"/>
      <w:marLeft w:val="0"/>
      <w:marRight w:val="0"/>
      <w:marTop w:val="0"/>
      <w:marBottom w:val="0"/>
      <w:divBdr>
        <w:top w:val="none" w:sz="0" w:space="0" w:color="auto"/>
        <w:left w:val="none" w:sz="0" w:space="0" w:color="auto"/>
        <w:bottom w:val="none" w:sz="0" w:space="0" w:color="auto"/>
        <w:right w:val="none" w:sz="0" w:space="0" w:color="auto"/>
      </w:divBdr>
    </w:div>
    <w:div w:id="2051343102">
      <w:bodyDiv w:val="1"/>
      <w:marLeft w:val="0"/>
      <w:marRight w:val="0"/>
      <w:marTop w:val="0"/>
      <w:marBottom w:val="0"/>
      <w:divBdr>
        <w:top w:val="none" w:sz="0" w:space="0" w:color="auto"/>
        <w:left w:val="none" w:sz="0" w:space="0" w:color="auto"/>
        <w:bottom w:val="none" w:sz="0" w:space="0" w:color="auto"/>
        <w:right w:val="none" w:sz="0" w:space="0" w:color="auto"/>
      </w:divBdr>
    </w:div>
    <w:div w:id="2070375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4114/jupiis.v13i1.23561" TargetMode="External"/><Relationship Id="rId13" Type="http://schemas.openxmlformats.org/officeDocument/2006/relationships/footer" Target="footer2.xml"/><Relationship Id="rId18" Type="http://schemas.openxmlformats.org/officeDocument/2006/relationships/oleObject" Target="embeddings/oleObject1.bin"/><Relationship Id="rId3" Type="http://schemas.openxmlformats.org/officeDocument/2006/relationships/styles" Target="styles.xml"/><Relationship Id="rId21" Type="http://schemas.openxmlformats.org/officeDocument/2006/relationships/oleObject" Target="embeddings/oleObject3.bin"/><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2.wm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image" Target="media/image3.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chart" Target="charts/chart1.xml"/><Relationship Id="rId10" Type="http://schemas.openxmlformats.org/officeDocument/2006/relationships/header" Target="header1.xml"/><Relationship Id="rId19"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3.xml"/><Relationship Id="rId22" Type="http://schemas.openxmlformats.org/officeDocument/2006/relationships/oleObject" Target="embeddings/oleObject4.bin"/></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lineChart>
        <c:grouping val="standard"/>
        <c:varyColors val="0"/>
        <c:ser>
          <c:idx val="0"/>
          <c:order val="0"/>
          <c:tx>
            <c:strRef>
              <c:f>Sheet1!$B$1</c:f>
              <c:strCache>
                <c:ptCount val="1"/>
                <c:pt idx="0">
                  <c:v>GI</c:v>
                </c:pt>
              </c:strCache>
            </c:strRef>
          </c:tx>
          <c:spPr>
            <a:ln w="28595" cap="rnd">
              <a:solidFill>
                <a:schemeClr val="accent1"/>
              </a:solidFill>
              <a:round/>
            </a:ln>
            <a:effectLst/>
          </c:spPr>
          <c:marker>
            <c:symbol val="none"/>
          </c:marker>
          <c:dLbls>
            <c:dLbl>
              <c:idx val="0"/>
              <c:layout>
                <c:manualLayout>
                  <c:x val="-7.5595313090588381E-2"/>
                  <c:y val="5.18358531317494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98F-4D21-BB10-4E5BBBBE1270}"/>
                </c:ext>
              </c:extLst>
            </c:dLbl>
            <c:dLbl>
              <c:idx val="1"/>
              <c:layout>
                <c:manualLayout>
                  <c:x val="2.5198437696863718E-3"/>
                  <c:y val="-6.911447084233263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98F-4D21-BB10-4E5BBBBE1270}"/>
                </c:ext>
              </c:extLst>
            </c:dLbl>
            <c:spPr>
              <a:noFill/>
              <a:ln>
                <a:noFill/>
              </a:ln>
              <a:effectLst/>
            </c:spPr>
            <c:txPr>
              <a:bodyPr rot="0" spcFirstLastPara="1" vertOverflow="ellipsis" vert="horz" wrap="square" lIns="38100" tIns="19050" rIns="38100" bIns="19050" anchor="ctr" anchorCtr="1">
                <a:spAutoFit/>
              </a:bodyPr>
              <a:lstStyle/>
              <a:p>
                <a:pPr>
                  <a:defRPr sz="901"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Sheet1!$A$2:$A$3</c:f>
              <c:strCache>
                <c:ptCount val="2"/>
                <c:pt idx="0">
                  <c:v>FD</c:v>
                </c:pt>
                <c:pt idx="1">
                  <c:v>FI</c:v>
                </c:pt>
              </c:strCache>
            </c:strRef>
          </c:cat>
          <c:val>
            <c:numRef>
              <c:f>Sheet1!$B$2:$B$3</c:f>
              <c:numCache>
                <c:formatCode>General</c:formatCode>
                <c:ptCount val="2"/>
                <c:pt idx="0">
                  <c:v>80.14</c:v>
                </c:pt>
                <c:pt idx="1">
                  <c:v>87.61</c:v>
                </c:pt>
              </c:numCache>
            </c:numRef>
          </c:val>
          <c:smooth val="0"/>
          <c:extLst>
            <c:ext xmlns:c16="http://schemas.microsoft.com/office/drawing/2014/chart" uri="{C3380CC4-5D6E-409C-BE32-E72D297353CC}">
              <c16:uniqueId val="{00000002-C98F-4D21-BB10-4E5BBBBE1270}"/>
            </c:ext>
          </c:extLst>
        </c:ser>
        <c:ser>
          <c:idx val="1"/>
          <c:order val="1"/>
          <c:tx>
            <c:strRef>
              <c:f>Sheet1!$C$1</c:f>
              <c:strCache>
                <c:ptCount val="1"/>
                <c:pt idx="0">
                  <c:v>STAD</c:v>
                </c:pt>
              </c:strCache>
            </c:strRef>
          </c:tx>
          <c:spPr>
            <a:ln w="28595" cap="rnd">
              <a:solidFill>
                <a:schemeClr val="accent2"/>
              </a:solidFill>
              <a:round/>
            </a:ln>
            <a:effectLst/>
          </c:spPr>
          <c:marker>
            <c:symbol val="none"/>
          </c:marker>
          <c:dLbls>
            <c:dLbl>
              <c:idx val="0"/>
              <c:layout>
                <c:manualLayout>
                  <c:x val="-5.5436562933098149E-2"/>
                  <c:y val="-9.935205183585309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98F-4D21-BB10-4E5BBBBE1270}"/>
                </c:ext>
              </c:extLst>
            </c:dLbl>
            <c:dLbl>
              <c:idx val="1"/>
              <c:layout>
                <c:manualLayout>
                  <c:x val="1.0079375078745026E-2"/>
                  <c:y val="-8.6393088552916553E-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C98F-4D21-BB10-4E5BBBBE1270}"/>
                </c:ext>
              </c:extLst>
            </c:dLbl>
            <c:spPr>
              <a:noFill/>
              <a:ln>
                <a:noFill/>
              </a:ln>
              <a:effectLst/>
            </c:spPr>
            <c:txPr>
              <a:bodyPr rot="0" spcFirstLastPara="1" vertOverflow="ellipsis" vert="horz" wrap="square" lIns="38100" tIns="19050" rIns="38100" bIns="19050" anchor="ctr" anchorCtr="1">
                <a:spAutoFit/>
              </a:bodyPr>
              <a:lstStyle/>
              <a:p>
                <a:pPr>
                  <a:defRPr sz="901"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Sheet1!$A$2:$A$3</c:f>
              <c:strCache>
                <c:ptCount val="2"/>
                <c:pt idx="0">
                  <c:v>FD</c:v>
                </c:pt>
                <c:pt idx="1">
                  <c:v>FI</c:v>
                </c:pt>
              </c:strCache>
            </c:strRef>
          </c:cat>
          <c:val>
            <c:numRef>
              <c:f>Sheet1!$C$2:$C$3</c:f>
              <c:numCache>
                <c:formatCode>General</c:formatCode>
                <c:ptCount val="2"/>
                <c:pt idx="0">
                  <c:v>83.09</c:v>
                </c:pt>
                <c:pt idx="1">
                  <c:v>80.819999999999993</c:v>
                </c:pt>
              </c:numCache>
            </c:numRef>
          </c:val>
          <c:smooth val="0"/>
          <c:extLst>
            <c:ext xmlns:c16="http://schemas.microsoft.com/office/drawing/2014/chart" uri="{C3380CC4-5D6E-409C-BE32-E72D297353CC}">
              <c16:uniqueId val="{00000005-C98F-4D21-BB10-4E5BBBBE1270}"/>
            </c:ext>
          </c:extLst>
        </c:ser>
        <c:dLbls>
          <c:showLegendKey val="0"/>
          <c:showVal val="0"/>
          <c:showCatName val="0"/>
          <c:showSerName val="0"/>
          <c:showPercent val="0"/>
          <c:showBubbleSize val="0"/>
        </c:dLbls>
        <c:smooth val="0"/>
        <c:axId val="308246016"/>
        <c:axId val="308247552"/>
      </c:lineChart>
      <c:catAx>
        <c:axId val="308246016"/>
        <c:scaling>
          <c:orientation val="minMax"/>
        </c:scaling>
        <c:delete val="0"/>
        <c:axPos val="b"/>
        <c:numFmt formatCode="General" sourceLinked="1"/>
        <c:majorTickMark val="none"/>
        <c:minorTickMark val="none"/>
        <c:tickLblPos val="nextTo"/>
        <c:spPr>
          <a:noFill/>
          <a:ln w="9532" cap="flat" cmpd="sng" algn="ctr">
            <a:solidFill>
              <a:schemeClr val="tx1">
                <a:lumMod val="15000"/>
                <a:lumOff val="85000"/>
              </a:schemeClr>
            </a:solidFill>
            <a:round/>
          </a:ln>
          <a:effectLst/>
        </c:spPr>
        <c:txPr>
          <a:bodyPr rot="-60000000" spcFirstLastPara="1" vertOverflow="ellipsis" vert="horz" wrap="square" anchor="ctr" anchorCtr="1"/>
          <a:lstStyle/>
          <a:p>
            <a:pPr>
              <a:defRPr sz="901" b="0" i="0" u="none" strike="noStrike" kern="1200" baseline="0">
                <a:solidFill>
                  <a:schemeClr val="tx1">
                    <a:lumMod val="65000"/>
                    <a:lumOff val="35000"/>
                  </a:schemeClr>
                </a:solidFill>
                <a:latin typeface="+mn-lt"/>
                <a:ea typeface="+mn-ea"/>
                <a:cs typeface="+mn-cs"/>
              </a:defRPr>
            </a:pPr>
            <a:endParaRPr lang="en-US"/>
          </a:p>
        </c:txPr>
        <c:crossAx val="308247552"/>
        <c:crosses val="autoZero"/>
        <c:auto val="1"/>
        <c:lblAlgn val="ctr"/>
        <c:lblOffset val="100"/>
        <c:noMultiLvlLbl val="0"/>
      </c:catAx>
      <c:valAx>
        <c:axId val="308247552"/>
        <c:scaling>
          <c:orientation val="minMax"/>
        </c:scaling>
        <c:delete val="0"/>
        <c:axPos val="l"/>
        <c:majorGridlines>
          <c:spPr>
            <a:ln w="9532"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1" b="0" i="0" u="none" strike="noStrike" kern="1200" baseline="0">
                <a:solidFill>
                  <a:schemeClr val="tx1">
                    <a:lumMod val="65000"/>
                    <a:lumOff val="35000"/>
                  </a:schemeClr>
                </a:solidFill>
                <a:latin typeface="+mn-lt"/>
                <a:ea typeface="+mn-ea"/>
                <a:cs typeface="+mn-cs"/>
              </a:defRPr>
            </a:pPr>
            <a:endParaRPr lang="en-US"/>
          </a:p>
        </c:txPr>
        <c:crossAx val="308246016"/>
        <c:crosses val="autoZero"/>
        <c:crossBetween val="between"/>
      </c:valAx>
      <c:spPr>
        <a:noFill/>
        <a:ln w="25417">
          <a:noFill/>
        </a:ln>
      </c:spPr>
    </c:plotArea>
    <c:legend>
      <c:legendPos val="r"/>
      <c:layout>
        <c:manualLayout>
          <c:xMode val="edge"/>
          <c:yMode val="edge"/>
          <c:x val="0.85066112400689797"/>
          <c:y val="0.42278566349774843"/>
          <c:w val="0.1241404073045782"/>
          <c:h val="0.14578920109902654"/>
        </c:manualLayout>
      </c:layout>
      <c:overlay val="0"/>
      <c:spPr>
        <a:noFill/>
        <a:ln>
          <a:noFill/>
        </a:ln>
        <a:effectLst/>
      </c:spPr>
      <c:txPr>
        <a:bodyPr rot="0" spcFirstLastPara="1" vertOverflow="ellipsis" vert="horz" wrap="square" anchor="ctr" anchorCtr="1"/>
        <a:lstStyle/>
        <a:p>
          <a:pPr>
            <a:defRPr sz="901"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32"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BAB257-24AF-4D00-BC82-C0541F558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10</Pages>
  <Words>5160</Words>
  <Characters>29416</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ACER</cp:lastModifiedBy>
  <cp:revision>20</cp:revision>
  <cp:lastPrinted>2021-07-09T15:22:00Z</cp:lastPrinted>
  <dcterms:created xsi:type="dcterms:W3CDTF">2021-03-01T17:40:00Z</dcterms:created>
  <dcterms:modified xsi:type="dcterms:W3CDTF">2021-07-11T01:57:00Z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jurnal.harmonia@gmail.com@www.mendeley.com</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http://www.zotero.org/styles/apsa</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http://www.zotero.org/styles/asa</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(author-date)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http://www.zotero.org/styles/mhra</vt:lpwstr>
  </property>
  <property fmtid="{D5CDD505-2E9C-101B-9397-08002B2CF9AE}" pid="20" name="Mendeley Recent Style Name 7_1">
    <vt:lpwstr>Modern Humanities Research Association (note with bibliography)</vt:lpwstr>
  </property>
  <property fmtid="{D5CDD505-2E9C-101B-9397-08002B2CF9AE}" pid="21" name="Mendeley Recent Style Id 8_1">
    <vt:lpwstr>http://www.zotero.org/styles/mla</vt:lpwstr>
  </property>
  <property fmtid="{D5CDD505-2E9C-101B-9397-08002B2CF9AE}" pid="22" name="Mendeley Recent Style Name 8_1">
    <vt:lpwstr>Modern Language Association</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