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90"/>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70"/>
      </w:tblGrid>
      <w:tr w:rsidR="006E19EF" w14:paraId="6D0F19D7" w14:textId="77777777" w:rsidTr="001150C1">
        <w:tc>
          <w:tcPr>
            <w:tcW w:w="9242" w:type="dxa"/>
            <w:shd w:val="clear" w:color="auto" w:fill="FFFFFF" w:themeFill="background1"/>
          </w:tcPr>
          <w:p w14:paraId="242E1014" w14:textId="40E975E6" w:rsidR="006E19EF" w:rsidRPr="00310B3C" w:rsidRDefault="00DE78B7" w:rsidP="00FC6BE3">
            <w:pPr>
              <w:ind w:left="4148" w:right="30"/>
              <w:rPr>
                <w:sz w:val="20"/>
                <w:lang w:val="en-US"/>
              </w:rPr>
            </w:pPr>
            <w:r>
              <w:rPr>
                <w:noProof/>
              </w:rPr>
              <w:drawing>
                <wp:anchor distT="0" distB="0" distL="114300" distR="114300" simplePos="0" relativeHeight="251658240" behindDoc="0" locked="0" layoutInCell="1" allowOverlap="1" wp14:anchorId="673EBD7F" wp14:editId="2AC2BDB9">
                  <wp:simplePos x="0" y="0"/>
                  <wp:positionH relativeFrom="column">
                    <wp:posOffset>467139</wp:posOffset>
                  </wp:positionH>
                  <wp:positionV relativeFrom="paragraph">
                    <wp:posOffset>64686</wp:posOffset>
                  </wp:positionV>
                  <wp:extent cx="1610225" cy="799483"/>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18" cy="803799"/>
                          </a:xfrm>
                          <a:prstGeom prst="rect">
                            <a:avLst/>
                          </a:prstGeom>
                          <a:noFill/>
                          <a:ln>
                            <a:noFill/>
                          </a:ln>
                        </pic:spPr>
                      </pic:pic>
                    </a:graphicData>
                  </a:graphic>
                  <wp14:sizeRelH relativeFrom="page">
                    <wp14:pctWidth>0</wp14:pctWidth>
                  </wp14:sizeRelH>
                  <wp14:sizeRelV relativeFrom="page">
                    <wp14:pctHeight>0</wp14:pctHeight>
                  </wp14:sizeRelV>
                </wp:anchor>
              </w:drawing>
            </w:r>
            <w:r w:rsidR="006E19EF">
              <w:rPr>
                <w:sz w:val="20"/>
                <w:lang w:val="en-US"/>
              </w:rPr>
              <w:t>Volume</w:t>
            </w:r>
            <w:r w:rsidR="006E19EF">
              <w:rPr>
                <w:sz w:val="20"/>
              </w:rPr>
              <w:t xml:space="preserve"> </w:t>
            </w:r>
            <w:r w:rsidR="00310B3C">
              <w:rPr>
                <w:sz w:val="20"/>
              </w:rPr>
              <w:t>12</w:t>
            </w:r>
            <w:r w:rsidR="006E19EF">
              <w:rPr>
                <w:sz w:val="20"/>
              </w:rPr>
              <w:t xml:space="preserve"> </w:t>
            </w:r>
            <w:r w:rsidR="006E19EF">
              <w:rPr>
                <w:sz w:val="20"/>
                <w:lang w:val="en-US"/>
              </w:rPr>
              <w:t xml:space="preserve">Nomor </w:t>
            </w:r>
            <w:r w:rsidR="00310B3C">
              <w:rPr>
                <w:sz w:val="20"/>
                <w:lang w:val="en-US"/>
              </w:rPr>
              <w:t>4</w:t>
            </w:r>
            <w:r w:rsidR="006E19EF">
              <w:rPr>
                <w:sz w:val="20"/>
              </w:rPr>
              <w:t xml:space="preserve"> (</w:t>
            </w:r>
            <w:r w:rsidR="00310B3C">
              <w:rPr>
                <w:sz w:val="20"/>
              </w:rPr>
              <w:t>2024</w:t>
            </w:r>
            <w:r w:rsidR="006E19EF">
              <w:rPr>
                <w:sz w:val="20"/>
              </w:rPr>
              <w:t>)</w:t>
            </w:r>
            <w:r w:rsidR="00651F11">
              <w:rPr>
                <w:sz w:val="20"/>
                <w:lang w:val="en-US"/>
              </w:rPr>
              <w:t>,</w:t>
            </w:r>
            <w:r w:rsidR="006E19EF">
              <w:rPr>
                <w:sz w:val="20"/>
              </w:rPr>
              <w:t xml:space="preserve"> </w:t>
            </w:r>
            <w:r w:rsidR="00310B3C">
              <w:rPr>
                <w:sz w:val="20"/>
              </w:rPr>
              <w:t>131</w:t>
            </w:r>
            <w:r w:rsidR="006E19EF">
              <w:rPr>
                <w:sz w:val="20"/>
              </w:rPr>
              <w:t xml:space="preserve"> - </w:t>
            </w:r>
            <w:r w:rsidR="00310B3C">
              <w:rPr>
                <w:sz w:val="20"/>
                <w:lang w:val="en-US"/>
              </w:rPr>
              <w:t>139</w:t>
            </w:r>
          </w:p>
          <w:p w14:paraId="162BA19D" w14:textId="77777777" w:rsidR="006E19EF" w:rsidRDefault="006E19EF" w:rsidP="00FC6BE3">
            <w:pPr>
              <w:ind w:left="4148" w:right="30"/>
              <w:rPr>
                <w:rFonts w:ascii="Arial"/>
                <w:b/>
                <w:sz w:val="37"/>
              </w:rPr>
            </w:pPr>
            <w:r>
              <w:rPr>
                <w:rFonts w:ascii="Arial"/>
                <w:b/>
                <w:sz w:val="37"/>
              </w:rPr>
              <w:t>Jurnal Pelita Pendidikan</w:t>
            </w:r>
          </w:p>
          <w:p w14:paraId="22E3CF6A" w14:textId="77777777" w:rsidR="006E19EF" w:rsidRDefault="006E19EF" w:rsidP="00FC6BE3">
            <w:pPr>
              <w:ind w:left="4148" w:right="30"/>
              <w:rPr>
                <w:sz w:val="20"/>
              </w:rPr>
            </w:pPr>
            <w:r>
              <w:rPr>
                <w:sz w:val="20"/>
              </w:rPr>
              <w:t>Journal of Biology Education</w:t>
            </w:r>
          </w:p>
          <w:p w14:paraId="1898E502" w14:textId="77777777" w:rsidR="006E19EF" w:rsidRPr="004C603D" w:rsidRDefault="00000000" w:rsidP="00FC6BE3">
            <w:pPr>
              <w:ind w:left="4148" w:right="30"/>
              <w:rPr>
                <w:sz w:val="20"/>
                <w:szCs w:val="20"/>
              </w:rPr>
            </w:pPr>
            <w:hyperlink r:id="rId8" w:history="1">
              <w:r w:rsidR="006E19EF" w:rsidRPr="004C603D">
                <w:rPr>
                  <w:rStyle w:val="Hyperlink"/>
                  <w:sz w:val="20"/>
                  <w:szCs w:val="20"/>
                </w:rPr>
                <w:t>https://jurnal.unimed.ac.id/2012/index.php/pelita/index</w:t>
              </w:r>
            </w:hyperlink>
            <w:r w:rsidR="006E19EF" w:rsidRPr="004C603D">
              <w:rPr>
                <w:sz w:val="20"/>
                <w:szCs w:val="20"/>
              </w:rPr>
              <w:t xml:space="preserve"> </w:t>
            </w:r>
          </w:p>
          <w:p w14:paraId="3C964CDA" w14:textId="77777777" w:rsidR="006E19EF" w:rsidRPr="006E19EF" w:rsidRDefault="006E19EF" w:rsidP="00FC6BE3">
            <w:pPr>
              <w:spacing w:before="40" w:after="40"/>
              <w:ind w:left="4148" w:right="29"/>
              <w:rPr>
                <w:rFonts w:ascii="Times New Roman"/>
                <w:w w:val="105"/>
                <w:sz w:val="18"/>
              </w:rPr>
            </w:pPr>
            <w:r>
              <w:rPr>
                <w:rFonts w:ascii="Times New Roman"/>
                <w:w w:val="105"/>
                <w:sz w:val="18"/>
              </w:rPr>
              <w:t xml:space="preserve">eISSN: </w:t>
            </w:r>
            <w:hyperlink r:id="rId9" w:history="1">
              <w:r w:rsidRPr="004C603D">
                <w:rPr>
                  <w:rFonts w:ascii="Times New Roman"/>
                  <w:w w:val="105"/>
                  <w:sz w:val="18"/>
                  <w:lang w:val="en-US"/>
                </w:rPr>
                <w:t>2502-3217</w:t>
              </w:r>
            </w:hyperlink>
            <w:r>
              <w:rPr>
                <w:rFonts w:ascii="Times New Roman"/>
                <w:w w:val="105"/>
                <w:sz w:val="18"/>
              </w:rPr>
              <w:t xml:space="preserve"> pISSN: </w:t>
            </w:r>
            <w:hyperlink r:id="rId10" w:history="1">
              <w:r w:rsidRPr="004C603D">
                <w:rPr>
                  <w:rFonts w:ascii="Times New Roman"/>
                  <w:w w:val="105"/>
                  <w:sz w:val="18"/>
                  <w:lang w:val="en-US"/>
                </w:rPr>
                <w:t>2338-3003</w:t>
              </w:r>
            </w:hyperlink>
          </w:p>
        </w:tc>
      </w:tr>
    </w:tbl>
    <w:p w14:paraId="5FEA9DD1" w14:textId="5318340E" w:rsidR="00AC2059" w:rsidRDefault="00C908AE" w:rsidP="00AC2059">
      <w:pPr>
        <w:spacing w:before="240" w:after="0"/>
        <w:jc w:val="center"/>
        <w:rPr>
          <w:rFonts w:cstheme="minorHAnsi"/>
          <w:b/>
          <w:bCs/>
          <w:sz w:val="24"/>
          <w:szCs w:val="24"/>
        </w:rPr>
      </w:pPr>
      <w:r>
        <w:rPr>
          <w:rFonts w:cstheme="minorHAnsi"/>
          <w:b/>
          <w:bCs/>
          <w:sz w:val="24"/>
          <w:szCs w:val="24"/>
        </w:rPr>
        <w:t>ANALYSIS OF ELIGIBILITY AND USEFULNESS BIOLOGY STUDENTS’ WORKSHEET ON BIOLOGICAL TECHNOLOGY INNOVATION TOPIC IN CLASS X</w:t>
      </w:r>
    </w:p>
    <w:p w14:paraId="0433267D" w14:textId="58EECA20" w:rsidR="00AC2059" w:rsidRPr="00AC2059" w:rsidRDefault="00C908AE" w:rsidP="00B80FC3">
      <w:pPr>
        <w:spacing w:before="215" w:line="249" w:lineRule="auto"/>
        <w:ind w:right="529"/>
        <w:rPr>
          <w:rFonts w:cstheme="minorHAnsi"/>
          <w:b/>
          <w:bCs/>
          <w:vertAlign w:val="superscript"/>
          <w:lang w:val="en-US"/>
        </w:rPr>
      </w:pPr>
      <w:r>
        <w:rPr>
          <w:rFonts w:cstheme="minorHAnsi"/>
          <w:b/>
          <w:bCs/>
          <w:lang w:val="en-US"/>
        </w:rPr>
        <w:t>Syahana Sabila Fajriah Bintang</w:t>
      </w:r>
      <w:r w:rsidR="00AC2059">
        <w:rPr>
          <w:rFonts w:cstheme="minorHAnsi"/>
          <w:b/>
          <w:bCs/>
          <w:vertAlign w:val="superscript"/>
          <w:lang w:val="en-US"/>
        </w:rPr>
        <w:t>1*</w:t>
      </w:r>
      <w:r w:rsidR="00AC2059" w:rsidRPr="00AC2059">
        <w:rPr>
          <w:rFonts w:cstheme="minorHAnsi"/>
          <w:b/>
          <w:bCs/>
        </w:rPr>
        <w:t xml:space="preserve">, </w:t>
      </w:r>
      <w:r>
        <w:rPr>
          <w:rFonts w:cstheme="minorHAnsi"/>
          <w:b/>
          <w:bCs/>
          <w:lang w:val="en-US"/>
        </w:rPr>
        <w:t>Ahmad Shafwan S. Pulungan</w:t>
      </w:r>
      <w:r w:rsidR="00683C5F">
        <w:rPr>
          <w:rFonts w:cstheme="minorHAnsi"/>
          <w:b/>
          <w:bCs/>
          <w:vertAlign w:val="superscript"/>
          <w:lang w:val="en-US"/>
        </w:rPr>
        <w:t>2</w:t>
      </w:r>
    </w:p>
    <w:p w14:paraId="5D6F71D2" w14:textId="5639764B" w:rsidR="00310B3C" w:rsidRDefault="00310B3C" w:rsidP="00310B3C">
      <w:pPr>
        <w:spacing w:after="0" w:line="240" w:lineRule="auto"/>
        <w:ind w:right="527"/>
        <w:rPr>
          <w:rFonts w:ascii="Times New Roman"/>
          <w:i/>
          <w:sz w:val="18"/>
          <w:lang w:val="en-US"/>
        </w:rPr>
      </w:pPr>
      <w:r>
        <w:rPr>
          <w:rFonts w:ascii="Times New Roman"/>
          <w:i/>
          <w:position w:val="7"/>
          <w:sz w:val="11"/>
        </w:rPr>
        <w:t>1</w:t>
      </w:r>
      <w:r w:rsidRPr="00A75DB3">
        <w:rPr>
          <w:rFonts w:ascii="Times New Roman"/>
          <w:i/>
          <w:sz w:val="18"/>
          <w:lang w:val="en-US"/>
        </w:rPr>
        <w:t xml:space="preserve">Department of Biology, </w:t>
      </w:r>
      <w:r w:rsidRPr="00A74D00">
        <w:rPr>
          <w:rFonts w:ascii="Times New Roman"/>
          <w:i/>
          <w:sz w:val="18"/>
          <w:lang w:val="en-US"/>
        </w:rPr>
        <w:t>State University of Medan</w:t>
      </w:r>
      <w:r w:rsidRPr="00A75DB3">
        <w:rPr>
          <w:rFonts w:ascii="Times New Roman"/>
          <w:i/>
          <w:sz w:val="18"/>
          <w:lang w:val="en-US"/>
        </w:rPr>
        <w:t>, Indonesi</w:t>
      </w:r>
      <w:r>
        <w:rPr>
          <w:rFonts w:ascii="Times New Roman"/>
          <w:i/>
          <w:sz w:val="18"/>
          <w:lang w:val="en-US"/>
        </w:rPr>
        <w:t>a</w:t>
      </w:r>
    </w:p>
    <w:p w14:paraId="2E9A3203" w14:textId="0D3318E0" w:rsidR="00310B3C" w:rsidRDefault="00310B3C" w:rsidP="00310B3C">
      <w:pPr>
        <w:spacing w:after="0" w:line="240" w:lineRule="auto"/>
        <w:ind w:right="527"/>
        <w:rPr>
          <w:rFonts w:ascii="Times New Roman"/>
          <w:i/>
          <w:sz w:val="18"/>
          <w:lang w:val="en-US"/>
        </w:rPr>
      </w:pPr>
      <w:r>
        <w:rPr>
          <w:rFonts w:ascii="Times New Roman"/>
          <w:i/>
          <w:sz w:val="18"/>
          <w:vertAlign w:val="superscript"/>
          <w:lang w:val="en-US"/>
        </w:rPr>
        <w:t>2</w:t>
      </w:r>
      <w:r w:rsidRPr="00A75DB3">
        <w:rPr>
          <w:rFonts w:ascii="Times New Roman"/>
          <w:i/>
          <w:sz w:val="18"/>
          <w:lang w:val="en-US"/>
        </w:rPr>
        <w:t xml:space="preserve">Department of Biology, </w:t>
      </w:r>
      <w:r w:rsidRPr="00A74D00">
        <w:rPr>
          <w:rFonts w:ascii="Times New Roman"/>
          <w:i/>
          <w:sz w:val="18"/>
          <w:lang w:val="en-US"/>
        </w:rPr>
        <w:t>State University of Medan</w:t>
      </w:r>
      <w:r w:rsidRPr="00A75DB3">
        <w:rPr>
          <w:rFonts w:ascii="Times New Roman"/>
          <w:i/>
          <w:sz w:val="18"/>
          <w:lang w:val="en-US"/>
        </w:rPr>
        <w:t>, Indonesia</w:t>
      </w:r>
    </w:p>
    <w:p w14:paraId="5B97823C" w14:textId="1805FE92" w:rsidR="007D196A" w:rsidRPr="000B1C1A" w:rsidRDefault="00AC2059" w:rsidP="000B1C1A">
      <w:pPr>
        <w:spacing w:before="215" w:line="249" w:lineRule="auto"/>
        <w:ind w:right="529"/>
        <w:rPr>
          <w:color w:val="3F3F3F"/>
          <w:sz w:val="18"/>
          <w:lang w:val="en-US"/>
        </w:rPr>
      </w:pPr>
      <w:r>
        <w:rPr>
          <w:color w:val="3F3F3F"/>
          <w:sz w:val="18"/>
          <w:vertAlign w:val="superscript"/>
          <w:lang w:val="en-US"/>
        </w:rPr>
        <w:t>*</w:t>
      </w:r>
      <w:r w:rsidR="00310B3C">
        <w:rPr>
          <w:color w:val="3F3F3F"/>
          <w:sz w:val="18"/>
          <w:lang w:val="en-US"/>
        </w:rPr>
        <w:t xml:space="preserve">Corresponding </w:t>
      </w:r>
      <w:r w:rsidR="006E19EF">
        <w:rPr>
          <w:color w:val="3F3F3F"/>
          <w:sz w:val="18"/>
        </w:rPr>
        <w:t xml:space="preserve">Author: </w:t>
      </w:r>
      <w:r w:rsidR="00C908AE">
        <w:rPr>
          <w:color w:val="3F3F3F"/>
          <w:sz w:val="18"/>
          <w:lang w:val="en-US"/>
        </w:rPr>
        <w:t>syahanasfb.2003@gmail.com</w:t>
      </w:r>
    </w:p>
    <w:p w14:paraId="5E6C2EB5" w14:textId="77777777" w:rsidR="002A6671" w:rsidRPr="00F87412" w:rsidRDefault="002A6671" w:rsidP="002A6671">
      <w:pPr>
        <w:pStyle w:val="BodyText"/>
        <w:rPr>
          <w:rFonts w:ascii="Times New Roman"/>
          <w:iCs/>
          <w:sz w:val="22"/>
        </w:rPr>
      </w:pPr>
    </w:p>
    <w:p w14:paraId="7748B9B5" w14:textId="77777777" w:rsidR="002F1F2E" w:rsidRDefault="002F1F2E" w:rsidP="00B80FC3">
      <w:pPr>
        <w:tabs>
          <w:tab w:val="left" w:pos="9014"/>
        </w:tabs>
        <w:spacing w:before="192"/>
        <w:rPr>
          <w:rFonts w:ascii="Arial"/>
          <w:b/>
          <w:w w:val="115"/>
          <w:sz w:val="18"/>
          <w:u w:val="single"/>
        </w:rPr>
        <w:sectPr w:rsidR="002F1F2E" w:rsidSect="00310B3C">
          <w:headerReference w:type="default" r:id="rId11"/>
          <w:footerReference w:type="default" r:id="rId12"/>
          <w:pgSz w:w="11906" w:h="16838"/>
          <w:pgMar w:top="1418" w:right="1418" w:bottom="1418" w:left="1418" w:header="709" w:footer="431" w:gutter="0"/>
          <w:pgNumType w:start="131"/>
          <w:cols w:space="708"/>
          <w:docGrid w:linePitch="360"/>
        </w:sectPr>
      </w:pPr>
    </w:p>
    <w:p w14:paraId="3C093A6F" w14:textId="77777777" w:rsidR="00B80FC3" w:rsidRPr="005F3A28" w:rsidRDefault="002A6671" w:rsidP="00B80FC3">
      <w:pPr>
        <w:tabs>
          <w:tab w:val="left" w:pos="9014"/>
        </w:tabs>
        <w:spacing w:before="192"/>
        <w:rPr>
          <w:b/>
          <w:w w:val="115"/>
          <w:sz w:val="18"/>
          <w:u w:val="single"/>
        </w:rPr>
      </w:pPr>
      <w:r w:rsidRPr="005F3A28">
        <w:rPr>
          <w:b/>
          <w:w w:val="115"/>
          <w:sz w:val="18"/>
          <w:u w:val="single"/>
        </w:rPr>
        <w:t>INFO</w:t>
      </w:r>
      <w:r w:rsidRPr="005F3A28">
        <w:rPr>
          <w:b/>
          <w:spacing w:val="-20"/>
          <w:w w:val="115"/>
          <w:sz w:val="18"/>
          <w:u w:val="single"/>
        </w:rPr>
        <w:t xml:space="preserve"> </w:t>
      </w:r>
      <w:r w:rsidRPr="005F3A28">
        <w:rPr>
          <w:b/>
          <w:w w:val="115"/>
          <w:sz w:val="18"/>
          <w:u w:val="single"/>
        </w:rPr>
        <w:t>ARTIKEL</w:t>
      </w:r>
    </w:p>
    <w:p w14:paraId="222B6FBF" w14:textId="6BD87D1B" w:rsidR="00683C5F" w:rsidRPr="005F3A28" w:rsidRDefault="000F75E1" w:rsidP="00683C5F">
      <w:pPr>
        <w:spacing w:before="164" w:after="120" w:line="250" w:lineRule="auto"/>
        <w:ind w:right="754"/>
        <w:rPr>
          <w:b/>
          <w:w w:val="105"/>
          <w:sz w:val="18"/>
        </w:rPr>
      </w:pPr>
      <w:r w:rsidRPr="005F3A28">
        <w:rPr>
          <w:b/>
          <w:w w:val="105"/>
          <w:sz w:val="18"/>
          <w:lang w:val="en-US"/>
        </w:rPr>
        <w:t>Riwayat</w:t>
      </w:r>
      <w:r w:rsidR="00683C5F" w:rsidRPr="005F3A28">
        <w:rPr>
          <w:b/>
          <w:w w:val="105"/>
          <w:sz w:val="18"/>
        </w:rPr>
        <w:t xml:space="preserve"> artikel:</w:t>
      </w:r>
    </w:p>
    <w:p w14:paraId="08D47684" w14:textId="4D923372" w:rsidR="00310B3C" w:rsidRPr="00433470" w:rsidRDefault="00310B3C" w:rsidP="00310B3C">
      <w:pPr>
        <w:spacing w:after="0" w:line="240" w:lineRule="auto"/>
        <w:ind w:right="170"/>
        <w:rPr>
          <w:bCs/>
          <w:w w:val="105"/>
          <w:sz w:val="18"/>
          <w:lang w:val="en-US"/>
        </w:rPr>
      </w:pPr>
      <w:r>
        <w:rPr>
          <w:bCs/>
          <w:w w:val="105"/>
          <w:sz w:val="18"/>
          <w:lang w:val="en-US"/>
        </w:rPr>
        <w:t>Received: December</w:t>
      </w:r>
      <w:r w:rsidRPr="00C224DD">
        <w:rPr>
          <w:bCs/>
          <w:w w:val="105"/>
          <w:sz w:val="18"/>
          <w:lang w:val="en-US"/>
        </w:rPr>
        <w:t xml:space="preserve"> </w:t>
      </w:r>
      <w:r>
        <w:rPr>
          <w:bCs/>
          <w:w w:val="105"/>
          <w:sz w:val="18"/>
          <w:lang w:val="en-US"/>
        </w:rPr>
        <w:t>2</w:t>
      </w:r>
      <w:r>
        <w:rPr>
          <w:bCs/>
          <w:w w:val="105"/>
          <w:sz w:val="18"/>
          <w:vertAlign w:val="superscript"/>
          <w:lang w:val="en-US"/>
        </w:rPr>
        <w:t>nd</w:t>
      </w:r>
      <w:r w:rsidRPr="00C224DD">
        <w:rPr>
          <w:bCs/>
          <w:w w:val="105"/>
          <w:sz w:val="18"/>
          <w:lang w:val="en-US"/>
        </w:rPr>
        <w:t>,</w:t>
      </w:r>
      <w:r>
        <w:rPr>
          <w:bCs/>
          <w:w w:val="105"/>
          <w:sz w:val="18"/>
          <w:lang w:val="en-US"/>
        </w:rPr>
        <w:t xml:space="preserve"> 2024 </w:t>
      </w:r>
    </w:p>
    <w:p w14:paraId="59D35F6C" w14:textId="77777777" w:rsidR="00310B3C" w:rsidRPr="005F3A28" w:rsidRDefault="00310B3C" w:rsidP="00310B3C">
      <w:pPr>
        <w:spacing w:after="0" w:line="240" w:lineRule="auto"/>
        <w:ind w:right="312"/>
        <w:rPr>
          <w:bCs/>
          <w:w w:val="105"/>
          <w:sz w:val="18"/>
        </w:rPr>
      </w:pPr>
      <w:r w:rsidRPr="005F3A28">
        <w:rPr>
          <w:bCs/>
          <w:w w:val="105"/>
          <w:sz w:val="18"/>
        </w:rPr>
        <w:t>Revis</w:t>
      </w:r>
      <w:r>
        <w:rPr>
          <w:bCs/>
          <w:w w:val="105"/>
          <w:sz w:val="18"/>
          <w:lang w:val="en-US"/>
        </w:rPr>
        <w:t>ed</w:t>
      </w:r>
      <w:r>
        <w:rPr>
          <w:bCs/>
          <w:w w:val="105"/>
          <w:sz w:val="18"/>
        </w:rPr>
        <w:t xml:space="preserve">: </w:t>
      </w:r>
      <w:r>
        <w:rPr>
          <w:bCs/>
          <w:w w:val="105"/>
          <w:sz w:val="18"/>
          <w:lang w:val="en-US"/>
        </w:rPr>
        <w:t>December</w:t>
      </w:r>
      <w:r w:rsidRPr="00C224DD">
        <w:rPr>
          <w:bCs/>
          <w:w w:val="105"/>
          <w:sz w:val="18"/>
          <w:lang w:val="en-US"/>
        </w:rPr>
        <w:t xml:space="preserve"> </w:t>
      </w:r>
      <w:r>
        <w:rPr>
          <w:bCs/>
          <w:w w:val="105"/>
          <w:sz w:val="18"/>
          <w:lang w:val="en-US"/>
        </w:rPr>
        <w:t>10</w:t>
      </w:r>
      <w:r w:rsidRPr="00C224DD">
        <w:rPr>
          <w:bCs/>
          <w:w w:val="105"/>
          <w:sz w:val="18"/>
          <w:vertAlign w:val="superscript"/>
          <w:lang w:val="en-US"/>
        </w:rPr>
        <w:t>st</w:t>
      </w:r>
      <w:r w:rsidRPr="00C224DD">
        <w:rPr>
          <w:bCs/>
          <w:w w:val="105"/>
          <w:sz w:val="18"/>
          <w:lang w:val="en-US"/>
        </w:rPr>
        <w:t>,</w:t>
      </w:r>
      <w:r>
        <w:rPr>
          <w:bCs/>
          <w:w w:val="105"/>
          <w:sz w:val="18"/>
          <w:lang w:val="en-US"/>
        </w:rPr>
        <w:t xml:space="preserve"> 2024</w:t>
      </w:r>
    </w:p>
    <w:p w14:paraId="1D00984A" w14:textId="77777777" w:rsidR="00310B3C" w:rsidRPr="005F3A28" w:rsidRDefault="00310B3C" w:rsidP="00310B3C">
      <w:pPr>
        <w:spacing w:after="0" w:line="240" w:lineRule="auto"/>
        <w:ind w:right="312"/>
        <w:rPr>
          <w:bCs/>
          <w:w w:val="105"/>
          <w:sz w:val="18"/>
        </w:rPr>
      </w:pPr>
      <w:r>
        <w:rPr>
          <w:bCs/>
          <w:w w:val="105"/>
          <w:sz w:val="18"/>
          <w:lang w:val="en-US"/>
        </w:rPr>
        <w:t>Accepted: December 13</w:t>
      </w:r>
      <w:r w:rsidRPr="00C224DD">
        <w:rPr>
          <w:bCs/>
          <w:w w:val="105"/>
          <w:sz w:val="18"/>
          <w:vertAlign w:val="superscript"/>
          <w:lang w:val="en-US"/>
        </w:rPr>
        <w:t>st</w:t>
      </w:r>
      <w:r w:rsidRPr="00C224DD">
        <w:rPr>
          <w:bCs/>
          <w:w w:val="105"/>
          <w:sz w:val="18"/>
          <w:lang w:val="en-US"/>
        </w:rPr>
        <w:t>,</w:t>
      </w:r>
      <w:r>
        <w:rPr>
          <w:bCs/>
          <w:w w:val="105"/>
          <w:sz w:val="18"/>
          <w:lang w:val="en-US"/>
        </w:rPr>
        <w:t xml:space="preserve"> 2024</w:t>
      </w:r>
    </w:p>
    <w:p w14:paraId="12C0F067" w14:textId="408E67CE" w:rsidR="00986791" w:rsidRPr="005F3A28" w:rsidRDefault="00683C5F" w:rsidP="00683C5F">
      <w:pPr>
        <w:spacing w:before="164" w:after="120" w:line="250" w:lineRule="auto"/>
        <w:ind w:right="754"/>
        <w:rPr>
          <w:b/>
          <w:sz w:val="18"/>
        </w:rPr>
      </w:pPr>
      <w:r w:rsidRPr="005F3A28">
        <w:rPr>
          <w:b/>
          <w:sz w:val="18"/>
          <w:lang w:val="en-US"/>
        </w:rPr>
        <w:t>Kata kunci</w:t>
      </w:r>
      <w:r w:rsidR="00B80FC3" w:rsidRPr="005F3A28">
        <w:rPr>
          <w:b/>
          <w:sz w:val="18"/>
        </w:rPr>
        <w:t xml:space="preserve">: </w:t>
      </w:r>
    </w:p>
    <w:p w14:paraId="5E5ED2FF" w14:textId="299787DF" w:rsidR="007A109C" w:rsidRPr="005F3A28" w:rsidRDefault="00C00A43" w:rsidP="00493235">
      <w:pPr>
        <w:tabs>
          <w:tab w:val="left" w:pos="9014"/>
        </w:tabs>
        <w:spacing w:before="120" w:line="240" w:lineRule="auto"/>
        <w:rPr>
          <w:rFonts w:eastAsia="Times New Roman" w:cstheme="minorHAnsi"/>
          <w:i/>
          <w:sz w:val="20"/>
          <w:szCs w:val="20"/>
          <w:lang w:val="en"/>
        </w:rPr>
      </w:pPr>
      <w:r>
        <w:rPr>
          <w:rFonts w:eastAsia="Times New Roman" w:cstheme="minorHAnsi"/>
          <w:i/>
          <w:sz w:val="20"/>
          <w:szCs w:val="20"/>
          <w:lang w:val="en"/>
        </w:rPr>
        <w:t>Analysis, teaching materials, student worksheet</w:t>
      </w:r>
      <w:r w:rsidR="00683C5F" w:rsidRPr="005F3A28">
        <w:rPr>
          <w:rFonts w:eastAsia="Times New Roman" w:cstheme="minorHAnsi"/>
          <w:i/>
          <w:sz w:val="20"/>
          <w:szCs w:val="20"/>
          <w:lang w:val="en"/>
        </w:rPr>
        <w:t xml:space="preserve">, </w:t>
      </w:r>
      <w:r>
        <w:rPr>
          <w:rFonts w:eastAsia="Times New Roman" w:cstheme="minorHAnsi"/>
          <w:i/>
          <w:sz w:val="20"/>
          <w:szCs w:val="20"/>
          <w:lang w:val="en"/>
        </w:rPr>
        <w:t>merdeka curriculum</w:t>
      </w:r>
    </w:p>
    <w:p w14:paraId="6EB4522C" w14:textId="16C14BC9" w:rsidR="00DE2D68" w:rsidRPr="005F3A28" w:rsidRDefault="00DE2D68" w:rsidP="00B80FC3">
      <w:pPr>
        <w:tabs>
          <w:tab w:val="left" w:pos="9014"/>
        </w:tabs>
        <w:spacing w:before="192"/>
        <w:rPr>
          <w:rFonts w:eastAsia="Times New Roman" w:cstheme="minorHAnsi"/>
          <w:i/>
          <w:sz w:val="20"/>
          <w:szCs w:val="20"/>
          <w:lang w:val="en"/>
        </w:rPr>
      </w:pPr>
    </w:p>
    <w:p w14:paraId="0E7AA94B" w14:textId="12BD4970" w:rsidR="0028539A" w:rsidRDefault="0028539A" w:rsidP="00B80FC3">
      <w:pPr>
        <w:tabs>
          <w:tab w:val="left" w:pos="9014"/>
        </w:tabs>
        <w:spacing w:before="192"/>
        <w:rPr>
          <w:rFonts w:ascii="Arial"/>
          <w:b/>
          <w:w w:val="115"/>
          <w:sz w:val="18"/>
          <w:u w:val="single"/>
        </w:rPr>
      </w:pPr>
    </w:p>
    <w:p w14:paraId="0FC670F5" w14:textId="77777777" w:rsidR="00B40649" w:rsidRDefault="00B40649" w:rsidP="00B80FC3">
      <w:pPr>
        <w:tabs>
          <w:tab w:val="left" w:pos="9014"/>
        </w:tabs>
        <w:spacing w:before="192"/>
        <w:rPr>
          <w:rFonts w:ascii="Arial"/>
          <w:b/>
          <w:w w:val="115"/>
          <w:sz w:val="18"/>
          <w:u w:val="single"/>
        </w:rPr>
      </w:pPr>
    </w:p>
    <w:p w14:paraId="02B70118" w14:textId="41B19A0F" w:rsidR="0028539A" w:rsidRDefault="0028539A" w:rsidP="00B80FC3">
      <w:pPr>
        <w:tabs>
          <w:tab w:val="left" w:pos="9014"/>
        </w:tabs>
        <w:spacing w:before="192"/>
        <w:rPr>
          <w:rFonts w:ascii="Arial"/>
          <w:b/>
          <w:w w:val="115"/>
          <w:sz w:val="18"/>
          <w:u w:val="single"/>
        </w:rPr>
      </w:pPr>
    </w:p>
    <w:p w14:paraId="55700EF6" w14:textId="46FAD838" w:rsidR="0028539A" w:rsidRDefault="0028539A" w:rsidP="00B80FC3">
      <w:pPr>
        <w:tabs>
          <w:tab w:val="left" w:pos="9014"/>
        </w:tabs>
        <w:spacing w:before="192"/>
        <w:rPr>
          <w:rFonts w:ascii="Arial"/>
          <w:b/>
          <w:w w:val="115"/>
          <w:sz w:val="18"/>
          <w:u w:val="single"/>
        </w:rPr>
      </w:pPr>
    </w:p>
    <w:p w14:paraId="2045C8EB" w14:textId="30399A6A" w:rsidR="0028539A" w:rsidRDefault="0028539A" w:rsidP="00B80FC3">
      <w:pPr>
        <w:tabs>
          <w:tab w:val="left" w:pos="9014"/>
        </w:tabs>
        <w:spacing w:before="192"/>
        <w:rPr>
          <w:rFonts w:ascii="Arial"/>
          <w:b/>
          <w:w w:val="115"/>
          <w:sz w:val="18"/>
          <w:u w:val="single"/>
        </w:rPr>
      </w:pPr>
    </w:p>
    <w:p w14:paraId="2CE5B372" w14:textId="0321D537" w:rsidR="0028539A" w:rsidRDefault="0028539A" w:rsidP="00B80FC3">
      <w:pPr>
        <w:tabs>
          <w:tab w:val="left" w:pos="9014"/>
        </w:tabs>
        <w:spacing w:before="192"/>
        <w:rPr>
          <w:rFonts w:ascii="Arial"/>
          <w:b/>
          <w:w w:val="115"/>
          <w:sz w:val="18"/>
          <w:u w:val="single"/>
        </w:rPr>
      </w:pPr>
    </w:p>
    <w:p w14:paraId="43FD4651" w14:textId="667F7920" w:rsidR="0028539A" w:rsidRDefault="0028539A" w:rsidP="00B80FC3">
      <w:pPr>
        <w:tabs>
          <w:tab w:val="left" w:pos="9014"/>
        </w:tabs>
        <w:spacing w:before="192"/>
        <w:rPr>
          <w:rFonts w:ascii="Arial"/>
          <w:b/>
          <w:w w:val="115"/>
          <w:sz w:val="18"/>
          <w:u w:val="single"/>
        </w:rPr>
      </w:pPr>
    </w:p>
    <w:p w14:paraId="4356C074" w14:textId="77777777" w:rsidR="0028539A" w:rsidRDefault="0028539A" w:rsidP="00B80FC3">
      <w:pPr>
        <w:tabs>
          <w:tab w:val="left" w:pos="9014"/>
        </w:tabs>
        <w:spacing w:before="192"/>
        <w:rPr>
          <w:rFonts w:ascii="Arial"/>
          <w:b/>
          <w:w w:val="115"/>
          <w:sz w:val="18"/>
          <w:u w:val="single"/>
        </w:rPr>
      </w:pPr>
    </w:p>
    <w:p w14:paraId="662DF19E" w14:textId="77777777" w:rsidR="00CC4A6A" w:rsidRDefault="00CC4A6A" w:rsidP="00B80FC3">
      <w:pPr>
        <w:tabs>
          <w:tab w:val="left" w:pos="9014"/>
        </w:tabs>
        <w:spacing w:before="192"/>
        <w:rPr>
          <w:rFonts w:ascii="Arial"/>
          <w:b/>
          <w:w w:val="115"/>
          <w:sz w:val="18"/>
          <w:u w:val="single"/>
        </w:rPr>
      </w:pPr>
    </w:p>
    <w:p w14:paraId="5A1BDA89" w14:textId="77777777" w:rsidR="00CC4A6A" w:rsidRDefault="00CC4A6A" w:rsidP="00B80FC3">
      <w:pPr>
        <w:tabs>
          <w:tab w:val="left" w:pos="9014"/>
        </w:tabs>
        <w:spacing w:before="192"/>
        <w:rPr>
          <w:rFonts w:ascii="Arial"/>
          <w:b/>
          <w:w w:val="115"/>
          <w:sz w:val="18"/>
          <w:u w:val="single"/>
        </w:rPr>
      </w:pPr>
    </w:p>
    <w:p w14:paraId="606F19DC" w14:textId="77777777" w:rsidR="00CC4A6A" w:rsidRDefault="00CC4A6A" w:rsidP="00B80FC3">
      <w:pPr>
        <w:tabs>
          <w:tab w:val="left" w:pos="9014"/>
        </w:tabs>
        <w:spacing w:before="192"/>
        <w:rPr>
          <w:rFonts w:ascii="Arial"/>
          <w:b/>
          <w:w w:val="115"/>
          <w:sz w:val="18"/>
          <w:u w:val="single"/>
        </w:rPr>
      </w:pPr>
    </w:p>
    <w:p w14:paraId="2DF17C94" w14:textId="77777777" w:rsidR="00CC4A6A" w:rsidRDefault="00CC4A6A" w:rsidP="00B80FC3">
      <w:pPr>
        <w:tabs>
          <w:tab w:val="left" w:pos="9014"/>
        </w:tabs>
        <w:spacing w:before="192"/>
        <w:rPr>
          <w:rFonts w:ascii="Arial"/>
          <w:b/>
          <w:w w:val="115"/>
          <w:sz w:val="18"/>
          <w:u w:val="single"/>
        </w:rPr>
      </w:pPr>
    </w:p>
    <w:p w14:paraId="06FF4F81" w14:textId="0271BE9F" w:rsidR="002A6671" w:rsidRPr="00683C5F" w:rsidRDefault="002A6671" w:rsidP="00B80FC3">
      <w:pPr>
        <w:tabs>
          <w:tab w:val="left" w:pos="9014"/>
        </w:tabs>
        <w:spacing w:before="192"/>
        <w:rPr>
          <w:rFonts w:ascii="Times New Roman"/>
          <w:sz w:val="18"/>
          <w:lang w:val="en-US"/>
        </w:rPr>
      </w:pPr>
      <w:r w:rsidRPr="005F3A28">
        <w:rPr>
          <w:b/>
          <w:w w:val="115"/>
          <w:sz w:val="18"/>
          <w:u w:val="single"/>
        </w:rPr>
        <w:t>ABSTR</w:t>
      </w:r>
      <w:r w:rsidR="00683C5F" w:rsidRPr="005F3A28">
        <w:rPr>
          <w:b/>
          <w:w w:val="115"/>
          <w:sz w:val="18"/>
          <w:u w:val="single"/>
          <w:lang w:val="en-US"/>
        </w:rPr>
        <w:t>AK</w:t>
      </w:r>
    </w:p>
    <w:p w14:paraId="5BC633FA" w14:textId="53C615EC" w:rsidR="002F1F2E" w:rsidRPr="00E477AE" w:rsidRDefault="00E477AE" w:rsidP="00F545C9">
      <w:pPr>
        <w:spacing w:after="0" w:line="240" w:lineRule="auto"/>
        <w:jc w:val="both"/>
        <w:rPr>
          <w:rFonts w:eastAsia="Times New Roman" w:cstheme="minorHAnsi"/>
          <w:bCs/>
          <w:sz w:val="18"/>
          <w:szCs w:val="18"/>
        </w:rPr>
      </w:pPr>
      <w:r w:rsidRPr="00E477AE">
        <w:rPr>
          <w:rFonts w:eastAsia="Times New Roman" w:cstheme="minorHAnsi"/>
          <w:bCs/>
          <w:sz w:val="18"/>
          <w:szCs w:val="18"/>
        </w:rPr>
        <w:t>Penelitian ini bertujuan untuk menganalisis kelayakan, kelengkapan komponen, dan kebermanfaatan LKPD</w:t>
      </w:r>
      <w:r w:rsidR="004B75EB">
        <w:rPr>
          <w:rFonts w:eastAsia="Times New Roman" w:cstheme="minorHAnsi"/>
          <w:bCs/>
          <w:sz w:val="18"/>
          <w:szCs w:val="18"/>
        </w:rPr>
        <w:t>,</w:t>
      </w:r>
      <w:r w:rsidRPr="00E477AE">
        <w:rPr>
          <w:rFonts w:eastAsia="Times New Roman" w:cstheme="minorHAnsi"/>
          <w:bCs/>
          <w:sz w:val="18"/>
          <w:szCs w:val="18"/>
        </w:rPr>
        <w:t xml:space="preserve"> serta aktivitas belajar siswa dengan menggunakan LKPD. Penelitian ini merupakan penelitian kualitatif yang dilaksanakan melalui studi kasus dan studi dokumen. Hasil kelayakan dan kelengkapan komponen LKPD diperoleh berdasarkan angket kelayakan dan kelengkapan komponen </w:t>
      </w:r>
      <w:r w:rsidR="00F65B62">
        <w:rPr>
          <w:rFonts w:eastAsia="Times New Roman" w:cstheme="minorHAnsi"/>
          <w:bCs/>
          <w:sz w:val="18"/>
          <w:szCs w:val="18"/>
        </w:rPr>
        <w:t xml:space="preserve">LKPD </w:t>
      </w:r>
      <w:r w:rsidRPr="00E477AE">
        <w:rPr>
          <w:rFonts w:eastAsia="Times New Roman" w:cstheme="minorHAnsi"/>
          <w:bCs/>
          <w:sz w:val="18"/>
          <w:szCs w:val="18"/>
        </w:rPr>
        <w:t xml:space="preserve">yang disusun berdasarkan indikator yang ditentukan, hasil kebermanfaatan LKPD diperoleh melalui angket respon siswa dan guru, dan hasil aktivitas belajar siswa diperoleh melalui observasi aktivitas belajar siswa berdasarkan pendekatan </w:t>
      </w:r>
      <w:r w:rsidRPr="00E477AE">
        <w:rPr>
          <w:rFonts w:eastAsia="Times New Roman" w:cstheme="minorHAnsi"/>
          <w:bCs/>
          <w:i/>
          <w:iCs/>
          <w:sz w:val="18"/>
          <w:szCs w:val="18"/>
        </w:rPr>
        <w:t>Understanding by Design</w:t>
      </w:r>
      <w:r w:rsidRPr="00E477AE">
        <w:rPr>
          <w:rFonts w:eastAsia="Times New Roman" w:cstheme="minorHAnsi"/>
          <w:bCs/>
          <w:sz w:val="18"/>
          <w:szCs w:val="18"/>
        </w:rPr>
        <w:t xml:space="preserve"> (UbD). Hasil  menunjukkan bahwa kelayakan LKPD berada dalam kategori kurang layak dengan skor 50, kelengkapan komponen LKPD dalam kategori lengkap dengan skor 80, kebermanfaatan LKPD bagi sisw</w:t>
      </w:r>
      <w:r w:rsidR="00F45B59">
        <w:rPr>
          <w:rFonts w:eastAsia="Times New Roman" w:cstheme="minorHAnsi"/>
          <w:bCs/>
          <w:sz w:val="18"/>
          <w:szCs w:val="18"/>
        </w:rPr>
        <w:t>a</w:t>
      </w:r>
      <w:r w:rsidRPr="00E477AE">
        <w:rPr>
          <w:rFonts w:eastAsia="Times New Roman" w:cstheme="minorHAnsi"/>
          <w:bCs/>
          <w:sz w:val="18"/>
          <w:szCs w:val="18"/>
        </w:rPr>
        <w:t xml:space="preserve"> dalam kategori bermanfaat dengan skor 67</w:t>
      </w:r>
      <w:r w:rsidR="00CB5B2B">
        <w:rPr>
          <w:rFonts w:eastAsia="Times New Roman" w:cstheme="minorHAnsi"/>
          <w:bCs/>
          <w:sz w:val="18"/>
          <w:szCs w:val="18"/>
        </w:rPr>
        <w:t>,</w:t>
      </w:r>
      <w:r w:rsidRPr="00E477AE">
        <w:rPr>
          <w:rFonts w:eastAsia="Times New Roman" w:cstheme="minorHAnsi"/>
          <w:bCs/>
          <w:sz w:val="18"/>
          <w:szCs w:val="18"/>
        </w:rPr>
        <w:t>55, kebermanfaatan LKPD bagi guru dalam kategori bermanfaat dengan skor 78</w:t>
      </w:r>
      <w:r w:rsidR="00CB5B2B">
        <w:rPr>
          <w:rFonts w:eastAsia="Times New Roman" w:cstheme="minorHAnsi"/>
          <w:bCs/>
          <w:sz w:val="18"/>
          <w:szCs w:val="18"/>
        </w:rPr>
        <w:t>,</w:t>
      </w:r>
      <w:r w:rsidRPr="00E477AE">
        <w:rPr>
          <w:rFonts w:eastAsia="Times New Roman" w:cstheme="minorHAnsi"/>
          <w:bCs/>
          <w:sz w:val="18"/>
          <w:szCs w:val="18"/>
        </w:rPr>
        <w:t>55, dan aktivitas belajar siswa dengan menggunakan LKPD dalam kategori tidak aktif dengan skor 5</w:t>
      </w:r>
      <w:r w:rsidR="00CB5B2B">
        <w:rPr>
          <w:rFonts w:eastAsia="Times New Roman" w:cstheme="minorHAnsi"/>
          <w:bCs/>
          <w:sz w:val="18"/>
          <w:szCs w:val="18"/>
        </w:rPr>
        <w:t>,</w:t>
      </w:r>
      <w:r w:rsidRPr="00E477AE">
        <w:rPr>
          <w:rFonts w:eastAsia="Times New Roman" w:cstheme="minorHAnsi"/>
          <w:bCs/>
          <w:sz w:val="18"/>
          <w:szCs w:val="18"/>
        </w:rPr>
        <w:t>84</w:t>
      </w:r>
      <w:r w:rsidR="00683C5F" w:rsidRPr="005F3A28">
        <w:rPr>
          <w:rFonts w:eastAsia="Times New Roman" w:cstheme="minorHAnsi"/>
          <w:bCs/>
          <w:sz w:val="18"/>
          <w:szCs w:val="18"/>
        </w:rPr>
        <w:t>.</w:t>
      </w:r>
      <w:r w:rsidR="0028539A" w:rsidRPr="00E477AE">
        <w:rPr>
          <w:rFonts w:eastAsia="Times New Roman" w:cstheme="minorHAnsi"/>
          <w:bCs/>
          <w:sz w:val="18"/>
          <w:szCs w:val="18"/>
        </w:rPr>
        <w:t xml:space="preserve"> </w:t>
      </w:r>
    </w:p>
    <w:p w14:paraId="02B049CA" w14:textId="6C0DB35E" w:rsidR="0028539A" w:rsidRDefault="0028539A" w:rsidP="0028539A">
      <w:pPr>
        <w:tabs>
          <w:tab w:val="left" w:pos="9014"/>
        </w:tabs>
        <w:spacing w:before="192"/>
        <w:rPr>
          <w:rFonts w:ascii="Arial"/>
          <w:b/>
          <w:w w:val="115"/>
          <w:sz w:val="18"/>
          <w:u w:val="single"/>
          <w:lang w:val="en-US"/>
        </w:rPr>
      </w:pPr>
      <w:r w:rsidRPr="005F3A28">
        <w:rPr>
          <w:b/>
          <w:w w:val="115"/>
          <w:sz w:val="18"/>
          <w:u w:val="single"/>
        </w:rPr>
        <w:t>ABSTRACT</w:t>
      </w:r>
    </w:p>
    <w:p w14:paraId="64A70D50" w14:textId="768B2370" w:rsidR="0028539A" w:rsidRPr="005F3A28" w:rsidRDefault="00E477AE" w:rsidP="00651F11">
      <w:pPr>
        <w:spacing w:after="0" w:line="240" w:lineRule="auto"/>
        <w:jc w:val="both"/>
        <w:rPr>
          <w:rFonts w:eastAsia="Times New Roman" w:cstheme="minorHAnsi"/>
          <w:bCs/>
          <w:sz w:val="18"/>
          <w:szCs w:val="18"/>
        </w:rPr>
      </w:pPr>
      <w:r w:rsidRPr="00E477AE">
        <w:rPr>
          <w:rFonts w:eastAsia="Times New Roman" w:cstheme="minorHAnsi"/>
          <w:bCs/>
          <w:sz w:val="18"/>
          <w:szCs w:val="18"/>
        </w:rPr>
        <w:t>This study aims to analyze the eligibility, completeness, and usefulness of student worksheets</w:t>
      </w:r>
      <w:r w:rsidR="00E84DA9">
        <w:rPr>
          <w:rFonts w:eastAsia="Times New Roman" w:cstheme="minorHAnsi"/>
          <w:bCs/>
          <w:sz w:val="18"/>
          <w:szCs w:val="18"/>
        </w:rPr>
        <w:t>, and</w:t>
      </w:r>
      <w:r w:rsidRPr="00E477AE">
        <w:rPr>
          <w:rFonts w:eastAsia="Times New Roman" w:cstheme="minorHAnsi"/>
          <w:bCs/>
          <w:sz w:val="18"/>
          <w:szCs w:val="18"/>
        </w:rPr>
        <w:t xml:space="preserve"> student learning activities using student worksheets. This research is a qualitative study through case and document</w:t>
      </w:r>
      <w:r w:rsidR="002751DC">
        <w:rPr>
          <w:rFonts w:eastAsia="Times New Roman" w:cstheme="minorHAnsi"/>
          <w:bCs/>
          <w:sz w:val="18"/>
          <w:szCs w:val="18"/>
        </w:rPr>
        <w:t xml:space="preserve">  </w:t>
      </w:r>
      <w:r w:rsidRPr="00E477AE">
        <w:rPr>
          <w:rFonts w:eastAsia="Times New Roman" w:cstheme="minorHAnsi"/>
          <w:bCs/>
          <w:sz w:val="18"/>
          <w:szCs w:val="18"/>
        </w:rPr>
        <w:t>studies. The results of the eligibility and completeness of student worksheet</w:t>
      </w:r>
      <w:r w:rsidR="002751DC">
        <w:rPr>
          <w:rFonts w:eastAsia="Times New Roman" w:cstheme="minorHAnsi"/>
          <w:bCs/>
          <w:sz w:val="18"/>
          <w:szCs w:val="18"/>
        </w:rPr>
        <w:t xml:space="preserve"> </w:t>
      </w:r>
      <w:r w:rsidRPr="00E477AE">
        <w:rPr>
          <w:rFonts w:eastAsia="Times New Roman" w:cstheme="minorHAnsi"/>
          <w:bCs/>
          <w:sz w:val="18"/>
          <w:szCs w:val="18"/>
        </w:rPr>
        <w:t>components were obtained based</w:t>
      </w:r>
      <w:r w:rsidR="00E84DA9">
        <w:rPr>
          <w:rFonts w:eastAsia="Times New Roman" w:cstheme="minorHAnsi"/>
          <w:bCs/>
          <w:sz w:val="18"/>
          <w:szCs w:val="18"/>
        </w:rPr>
        <w:t xml:space="preserve"> </w:t>
      </w:r>
      <w:r w:rsidRPr="00E477AE">
        <w:rPr>
          <w:rFonts w:eastAsia="Times New Roman" w:cstheme="minorHAnsi"/>
          <w:bCs/>
          <w:sz w:val="18"/>
          <w:szCs w:val="18"/>
        </w:rPr>
        <w:t>the eligibility and completeness</w:t>
      </w:r>
      <w:r w:rsidR="002751DC">
        <w:rPr>
          <w:rFonts w:eastAsia="Times New Roman" w:cstheme="minorHAnsi"/>
          <w:bCs/>
          <w:sz w:val="18"/>
          <w:szCs w:val="18"/>
        </w:rPr>
        <w:t xml:space="preserve"> </w:t>
      </w:r>
      <w:r w:rsidRPr="00E477AE">
        <w:rPr>
          <w:rFonts w:eastAsia="Times New Roman" w:cstheme="minorHAnsi"/>
          <w:bCs/>
          <w:sz w:val="18"/>
          <w:szCs w:val="18"/>
        </w:rPr>
        <w:t xml:space="preserve">questionnaire </w:t>
      </w:r>
      <w:r w:rsidR="004B75EB">
        <w:rPr>
          <w:rFonts w:eastAsia="Times New Roman" w:cstheme="minorHAnsi"/>
          <w:bCs/>
          <w:sz w:val="18"/>
          <w:szCs w:val="18"/>
        </w:rPr>
        <w:t>with the</w:t>
      </w:r>
      <w:r w:rsidRPr="00E477AE">
        <w:rPr>
          <w:rFonts w:eastAsia="Times New Roman" w:cstheme="minorHAnsi"/>
          <w:bCs/>
          <w:sz w:val="18"/>
          <w:szCs w:val="18"/>
        </w:rPr>
        <w:t xml:space="preserve"> specified indicators. The results of</w:t>
      </w:r>
      <w:r w:rsidR="004B75EB">
        <w:rPr>
          <w:rFonts w:eastAsia="Times New Roman" w:cstheme="minorHAnsi"/>
          <w:bCs/>
          <w:sz w:val="18"/>
          <w:szCs w:val="18"/>
        </w:rPr>
        <w:t xml:space="preserve"> the</w:t>
      </w:r>
      <w:r w:rsidRPr="00E477AE">
        <w:rPr>
          <w:rFonts w:eastAsia="Times New Roman" w:cstheme="minorHAnsi"/>
          <w:bCs/>
          <w:sz w:val="18"/>
          <w:szCs w:val="18"/>
        </w:rPr>
        <w:t xml:space="preserve"> usefulness of student worksheet were obtained through student and teacher response questionnaires. The results of student learning activities were obtained through observations of student learning activities based on the Understanding by Design (UbD) approach. The results indicated that the eligibility of student worksheets was in the less eligible category with </w:t>
      </w:r>
      <w:r w:rsidR="00CC4A6A">
        <w:rPr>
          <w:rFonts w:eastAsia="Times New Roman" w:cstheme="minorHAnsi"/>
          <w:bCs/>
          <w:sz w:val="18"/>
          <w:szCs w:val="18"/>
        </w:rPr>
        <w:t>50</w:t>
      </w:r>
      <w:r w:rsidRPr="00E477AE">
        <w:rPr>
          <w:rFonts w:eastAsia="Times New Roman" w:cstheme="minorHAnsi"/>
          <w:bCs/>
          <w:sz w:val="18"/>
          <w:szCs w:val="18"/>
        </w:rPr>
        <w:t xml:space="preserve"> score</w:t>
      </w:r>
      <w:r w:rsidR="00FF5F72">
        <w:rPr>
          <w:rFonts w:eastAsia="Times New Roman" w:cstheme="minorHAnsi"/>
          <w:bCs/>
          <w:sz w:val="18"/>
          <w:szCs w:val="18"/>
        </w:rPr>
        <w:t>, t</w:t>
      </w:r>
      <w:r w:rsidRPr="00E477AE">
        <w:rPr>
          <w:rFonts w:eastAsia="Times New Roman" w:cstheme="minorHAnsi"/>
          <w:bCs/>
          <w:sz w:val="18"/>
          <w:szCs w:val="18"/>
        </w:rPr>
        <w:t xml:space="preserve">he completeness of student worksheet components in the complete category with </w:t>
      </w:r>
      <w:r w:rsidR="00CC4A6A">
        <w:rPr>
          <w:rFonts w:eastAsia="Times New Roman" w:cstheme="minorHAnsi"/>
          <w:bCs/>
          <w:sz w:val="18"/>
          <w:szCs w:val="18"/>
        </w:rPr>
        <w:t>80</w:t>
      </w:r>
      <w:r w:rsidRPr="00E477AE">
        <w:rPr>
          <w:rFonts w:eastAsia="Times New Roman" w:cstheme="minorHAnsi"/>
          <w:bCs/>
          <w:sz w:val="18"/>
          <w:szCs w:val="18"/>
        </w:rPr>
        <w:t xml:space="preserve"> score</w:t>
      </w:r>
      <w:r w:rsidR="00FF5F72">
        <w:rPr>
          <w:rFonts w:eastAsia="Times New Roman" w:cstheme="minorHAnsi"/>
          <w:bCs/>
          <w:sz w:val="18"/>
          <w:szCs w:val="18"/>
        </w:rPr>
        <w:t>, t</w:t>
      </w:r>
      <w:r w:rsidRPr="00E477AE">
        <w:rPr>
          <w:rFonts w:eastAsia="Times New Roman" w:cstheme="minorHAnsi"/>
          <w:bCs/>
          <w:sz w:val="18"/>
          <w:szCs w:val="18"/>
        </w:rPr>
        <w:t xml:space="preserve">he usefulness of student worksheets for students in the useful category with </w:t>
      </w:r>
      <w:r w:rsidR="00CC4A6A">
        <w:rPr>
          <w:rFonts w:eastAsia="Times New Roman" w:cstheme="minorHAnsi"/>
          <w:bCs/>
          <w:sz w:val="18"/>
          <w:szCs w:val="18"/>
        </w:rPr>
        <w:t>67</w:t>
      </w:r>
      <w:r w:rsidR="00CB5B2B">
        <w:rPr>
          <w:rFonts w:eastAsia="Times New Roman" w:cstheme="minorHAnsi"/>
          <w:bCs/>
          <w:sz w:val="18"/>
          <w:szCs w:val="18"/>
        </w:rPr>
        <w:t>,</w:t>
      </w:r>
      <w:r w:rsidR="00CC4A6A">
        <w:rPr>
          <w:rFonts w:eastAsia="Times New Roman" w:cstheme="minorHAnsi"/>
          <w:bCs/>
          <w:sz w:val="18"/>
          <w:szCs w:val="18"/>
        </w:rPr>
        <w:t>77</w:t>
      </w:r>
      <w:r w:rsidRPr="00E477AE">
        <w:rPr>
          <w:rFonts w:eastAsia="Times New Roman" w:cstheme="minorHAnsi"/>
          <w:bCs/>
          <w:sz w:val="18"/>
          <w:szCs w:val="18"/>
        </w:rPr>
        <w:t xml:space="preserve"> score</w:t>
      </w:r>
      <w:r w:rsidR="00FF5F72">
        <w:rPr>
          <w:rFonts w:eastAsia="Times New Roman" w:cstheme="minorHAnsi"/>
          <w:bCs/>
          <w:sz w:val="18"/>
          <w:szCs w:val="18"/>
        </w:rPr>
        <w:t>, t</w:t>
      </w:r>
      <w:r w:rsidRPr="00E477AE">
        <w:rPr>
          <w:rFonts w:eastAsia="Times New Roman" w:cstheme="minorHAnsi"/>
          <w:bCs/>
          <w:sz w:val="18"/>
          <w:szCs w:val="18"/>
        </w:rPr>
        <w:t xml:space="preserve">he usefulness of student worksheets for teachers </w:t>
      </w:r>
      <w:r w:rsidR="00CC4A6A">
        <w:rPr>
          <w:rFonts w:eastAsia="Times New Roman" w:cstheme="minorHAnsi"/>
          <w:bCs/>
          <w:sz w:val="18"/>
          <w:szCs w:val="18"/>
        </w:rPr>
        <w:t>in</w:t>
      </w:r>
      <w:r w:rsidRPr="00E477AE">
        <w:rPr>
          <w:rFonts w:eastAsia="Times New Roman" w:cstheme="minorHAnsi"/>
          <w:bCs/>
          <w:sz w:val="18"/>
          <w:szCs w:val="18"/>
        </w:rPr>
        <w:t xml:space="preserve"> the useful category with </w:t>
      </w:r>
      <w:r w:rsidR="00CC4A6A">
        <w:rPr>
          <w:rFonts w:eastAsia="Times New Roman" w:cstheme="minorHAnsi"/>
          <w:bCs/>
          <w:sz w:val="18"/>
          <w:szCs w:val="18"/>
        </w:rPr>
        <w:t>78</w:t>
      </w:r>
      <w:r w:rsidR="00CB5B2B">
        <w:rPr>
          <w:rFonts w:eastAsia="Times New Roman" w:cstheme="minorHAnsi"/>
          <w:bCs/>
          <w:sz w:val="18"/>
          <w:szCs w:val="18"/>
        </w:rPr>
        <w:t>,</w:t>
      </w:r>
      <w:r w:rsidR="00CC4A6A">
        <w:rPr>
          <w:rFonts w:eastAsia="Times New Roman" w:cstheme="minorHAnsi"/>
          <w:bCs/>
          <w:sz w:val="18"/>
          <w:szCs w:val="18"/>
        </w:rPr>
        <w:t xml:space="preserve">55 </w:t>
      </w:r>
      <w:r w:rsidRPr="00E477AE">
        <w:rPr>
          <w:rFonts w:eastAsia="Times New Roman" w:cstheme="minorHAnsi"/>
          <w:bCs/>
          <w:sz w:val="18"/>
          <w:szCs w:val="18"/>
        </w:rPr>
        <w:t xml:space="preserve"> score</w:t>
      </w:r>
      <w:r w:rsidR="00FF5F72">
        <w:rPr>
          <w:rFonts w:eastAsia="Times New Roman" w:cstheme="minorHAnsi"/>
          <w:bCs/>
          <w:sz w:val="18"/>
          <w:szCs w:val="18"/>
        </w:rPr>
        <w:t>, a</w:t>
      </w:r>
      <w:r w:rsidRPr="00E477AE">
        <w:rPr>
          <w:rFonts w:eastAsia="Times New Roman" w:cstheme="minorHAnsi"/>
          <w:bCs/>
          <w:sz w:val="18"/>
          <w:szCs w:val="18"/>
        </w:rPr>
        <w:t xml:space="preserve">nd student learning activities using student worksheets in the inactive category with </w:t>
      </w:r>
      <w:r w:rsidR="00CB5B2B">
        <w:rPr>
          <w:rFonts w:eastAsia="Times New Roman" w:cstheme="minorHAnsi"/>
          <w:bCs/>
          <w:sz w:val="18"/>
          <w:szCs w:val="18"/>
        </w:rPr>
        <w:t>5,</w:t>
      </w:r>
      <w:r w:rsidR="00CC4A6A">
        <w:rPr>
          <w:rFonts w:eastAsia="Times New Roman" w:cstheme="minorHAnsi"/>
          <w:bCs/>
          <w:sz w:val="18"/>
          <w:szCs w:val="18"/>
        </w:rPr>
        <w:t>84</w:t>
      </w:r>
      <w:r w:rsidRPr="00E477AE">
        <w:rPr>
          <w:rFonts w:eastAsia="Times New Roman" w:cstheme="minorHAnsi"/>
          <w:bCs/>
          <w:sz w:val="18"/>
          <w:szCs w:val="18"/>
        </w:rPr>
        <w:t xml:space="preserve"> score</w:t>
      </w:r>
      <w:r w:rsidR="0028539A" w:rsidRPr="005F3A28">
        <w:rPr>
          <w:rFonts w:eastAsia="Times New Roman" w:cstheme="minorHAnsi"/>
          <w:bCs/>
          <w:sz w:val="18"/>
          <w:szCs w:val="18"/>
        </w:rPr>
        <w:t>.</w:t>
      </w:r>
    </w:p>
    <w:p w14:paraId="62FCC6CA" w14:textId="77777777" w:rsidR="00AC2059" w:rsidRDefault="00AC2059" w:rsidP="00AC2059">
      <w:pPr>
        <w:spacing w:after="0" w:line="240" w:lineRule="auto"/>
        <w:jc w:val="both"/>
        <w:rPr>
          <w:rFonts w:eastAsia="Times New Roman" w:cstheme="minorHAnsi"/>
          <w:bCs/>
          <w:sz w:val="20"/>
          <w:szCs w:val="20"/>
        </w:rPr>
      </w:pPr>
    </w:p>
    <w:p w14:paraId="1F4ED478" w14:textId="77777777" w:rsidR="00596CF4" w:rsidRPr="00596CF4" w:rsidRDefault="00596CF4" w:rsidP="00596CF4">
      <w:pPr>
        <w:autoSpaceDE w:val="0"/>
        <w:autoSpaceDN w:val="0"/>
        <w:adjustRightInd w:val="0"/>
        <w:spacing w:after="0" w:line="240" w:lineRule="auto"/>
        <w:rPr>
          <w:rFonts w:cstheme="minorHAnsi"/>
          <w:color w:val="000000"/>
          <w:sz w:val="16"/>
          <w:szCs w:val="16"/>
          <w:lang w:val="en-US"/>
        </w:rPr>
      </w:pPr>
      <w:r w:rsidRPr="00596CF4">
        <w:rPr>
          <w:rFonts w:cstheme="minorHAnsi"/>
          <w:color w:val="000000"/>
          <w:sz w:val="16"/>
          <w:szCs w:val="16"/>
          <w:lang w:val="en-US"/>
        </w:rPr>
        <w:t>Copyright © 2019 Universitas Negeri Medan. Artikel Open Access dibawah</w:t>
      </w:r>
    </w:p>
    <w:p w14:paraId="2413A603" w14:textId="2E39AF79" w:rsidR="00AC2059" w:rsidRPr="00596CF4" w:rsidRDefault="00596CF4" w:rsidP="00596CF4">
      <w:pPr>
        <w:spacing w:after="0" w:line="240" w:lineRule="auto"/>
        <w:jc w:val="both"/>
        <w:rPr>
          <w:rFonts w:cstheme="minorHAnsi"/>
          <w:b/>
          <w:bCs/>
          <w:sz w:val="16"/>
          <w:szCs w:val="16"/>
        </w:rPr>
        <w:sectPr w:rsidR="00AC2059" w:rsidRPr="00596CF4" w:rsidSect="002F1F2E">
          <w:type w:val="continuous"/>
          <w:pgSz w:w="11906" w:h="16838"/>
          <w:pgMar w:top="1440" w:right="1440" w:bottom="1440" w:left="1440" w:header="708" w:footer="708" w:gutter="0"/>
          <w:cols w:num="2" w:space="706" w:equalWidth="0">
            <w:col w:w="2722" w:space="706"/>
            <w:col w:w="5598"/>
          </w:cols>
          <w:docGrid w:linePitch="360"/>
        </w:sectPr>
      </w:pPr>
      <w:r w:rsidRPr="00596CF4">
        <w:rPr>
          <w:rFonts w:cstheme="minorHAnsi"/>
          <w:color w:val="000000"/>
          <w:sz w:val="16"/>
          <w:szCs w:val="16"/>
          <w:lang w:val="en-US"/>
        </w:rPr>
        <w:t>lisensi CC-BY-4.0 (</w:t>
      </w:r>
      <w:r w:rsidRPr="00596CF4">
        <w:rPr>
          <w:rFonts w:cstheme="minorHAnsi"/>
          <w:color w:val="0000FF"/>
          <w:sz w:val="16"/>
          <w:szCs w:val="16"/>
          <w:lang w:val="en-US"/>
        </w:rPr>
        <w:t>https://creativecommons.org/licenses/by/4.0</w:t>
      </w:r>
      <w:r w:rsidRPr="00596CF4">
        <w:rPr>
          <w:rFonts w:cstheme="minorHAnsi"/>
          <w:color w:val="000000"/>
          <w:sz w:val="16"/>
          <w:szCs w:val="16"/>
          <w:lang w:val="en-US"/>
        </w:rPr>
        <w:t>)</w:t>
      </w:r>
    </w:p>
    <w:tbl>
      <w:tblPr>
        <w:tblStyle w:val="TableGrid"/>
        <w:tblpPr w:leftFromText="180" w:rightFromText="180" w:vertAnchor="text" w:horzAnchor="margin" w:tblpY="12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93235" w:rsidRPr="00493235" w14:paraId="0C5204E8" w14:textId="77777777" w:rsidTr="009B02C9">
        <w:trPr>
          <w:trHeight w:val="797"/>
        </w:trPr>
        <w:tc>
          <w:tcPr>
            <w:tcW w:w="9141" w:type="dxa"/>
          </w:tcPr>
          <w:p w14:paraId="20D48594" w14:textId="77777777" w:rsidR="009313D9" w:rsidRPr="004B219F" w:rsidRDefault="009313D9" w:rsidP="00DE78B7">
            <w:pPr>
              <w:spacing w:before="56" w:line="276" w:lineRule="auto"/>
              <w:rPr>
                <w:rFonts w:ascii="Arial"/>
                <w:b/>
                <w:sz w:val="18"/>
                <w:lang w:val="en-US"/>
              </w:rPr>
            </w:pPr>
            <w:r w:rsidRPr="004B219F">
              <w:rPr>
                <w:rFonts w:ascii="Arial"/>
                <w:b/>
                <w:w w:val="105"/>
                <w:sz w:val="18"/>
              </w:rPr>
              <w:t>How to Cite</w:t>
            </w:r>
            <w:r w:rsidR="00DE78B7" w:rsidRPr="004B219F">
              <w:rPr>
                <w:rFonts w:ascii="Arial"/>
                <w:b/>
                <w:w w:val="105"/>
                <w:sz w:val="18"/>
                <w:lang w:val="en-US"/>
              </w:rPr>
              <w:t>:</w:t>
            </w:r>
          </w:p>
          <w:p w14:paraId="141532FE" w14:textId="7B94AE20" w:rsidR="009313D9" w:rsidRPr="00493235" w:rsidRDefault="008B38A7" w:rsidP="009B02C9">
            <w:pPr>
              <w:jc w:val="both"/>
              <w:rPr>
                <w:rFonts w:cstheme="minorHAnsi"/>
                <w:b/>
                <w:bCs/>
                <w:iCs/>
                <w:color w:val="FF0000"/>
                <w:sz w:val="18"/>
                <w:szCs w:val="18"/>
              </w:rPr>
            </w:pPr>
            <w:bookmarkStart w:id="0" w:name="_Hlk200452676"/>
            <w:r>
              <w:rPr>
                <w:sz w:val="18"/>
                <w:szCs w:val="18"/>
                <w:lang w:val="en-US"/>
              </w:rPr>
              <w:t>Bintang, Syahana, S.F, &amp; Pulungan, Ahmad, S.S</w:t>
            </w:r>
            <w:bookmarkEnd w:id="0"/>
            <w:r>
              <w:rPr>
                <w:sz w:val="18"/>
                <w:szCs w:val="18"/>
                <w:lang w:val="en-US"/>
              </w:rPr>
              <w:t xml:space="preserve">. (2024). </w:t>
            </w:r>
            <w:r>
              <w:t xml:space="preserve"> </w:t>
            </w:r>
            <w:r w:rsidRPr="008B38A7">
              <w:rPr>
                <w:sz w:val="18"/>
                <w:szCs w:val="18"/>
                <w:lang w:val="en-US"/>
              </w:rPr>
              <w:t xml:space="preserve">Analysis </w:t>
            </w:r>
            <w:r>
              <w:rPr>
                <w:sz w:val="18"/>
                <w:szCs w:val="18"/>
                <w:lang w:val="en-US"/>
              </w:rPr>
              <w:t>o</w:t>
            </w:r>
            <w:r w:rsidRPr="008B38A7">
              <w:rPr>
                <w:sz w:val="18"/>
                <w:szCs w:val="18"/>
                <w:lang w:val="en-US"/>
              </w:rPr>
              <w:t xml:space="preserve">f Eligibility </w:t>
            </w:r>
            <w:r>
              <w:rPr>
                <w:sz w:val="18"/>
                <w:szCs w:val="18"/>
                <w:lang w:val="en-US"/>
              </w:rPr>
              <w:t>a</w:t>
            </w:r>
            <w:r w:rsidRPr="008B38A7">
              <w:rPr>
                <w:sz w:val="18"/>
                <w:szCs w:val="18"/>
                <w:lang w:val="en-US"/>
              </w:rPr>
              <w:t>nd Usefulness Biology Students’ Worksheet On Biological Technology Innovation Topic In Class X</w:t>
            </w:r>
            <w:r>
              <w:rPr>
                <w:sz w:val="18"/>
                <w:szCs w:val="18"/>
                <w:lang w:val="en-US"/>
              </w:rPr>
              <w:t>, 12 (4): 131-139</w:t>
            </w:r>
          </w:p>
        </w:tc>
      </w:tr>
    </w:tbl>
    <w:p w14:paraId="54577C0E" w14:textId="77777777" w:rsidR="001A4980" w:rsidRDefault="001A4980" w:rsidP="000F3D6F">
      <w:pPr>
        <w:jc w:val="both"/>
        <w:rPr>
          <w:rFonts w:cstheme="minorHAnsi"/>
          <w:iCs/>
          <w:sz w:val="20"/>
          <w:szCs w:val="20"/>
        </w:rPr>
        <w:sectPr w:rsidR="001A4980" w:rsidSect="002F1F2E">
          <w:type w:val="continuous"/>
          <w:pgSz w:w="11906" w:h="16838"/>
          <w:pgMar w:top="1440" w:right="1440" w:bottom="1440" w:left="1440" w:header="708" w:footer="708" w:gutter="0"/>
          <w:cols w:space="708"/>
          <w:docGrid w:linePitch="360"/>
        </w:sectPr>
      </w:pPr>
    </w:p>
    <w:p w14:paraId="3BECC8D7" w14:textId="282CA8E1" w:rsidR="009B02C9" w:rsidRPr="00E13135" w:rsidRDefault="009B02C9" w:rsidP="000F3D6F">
      <w:pPr>
        <w:jc w:val="both"/>
        <w:rPr>
          <w:rFonts w:cstheme="minorHAnsi"/>
          <w:iCs/>
          <w:sz w:val="20"/>
          <w:szCs w:val="20"/>
        </w:rPr>
        <w:sectPr w:rsidR="009B02C9" w:rsidRPr="00E13135" w:rsidSect="001A4980">
          <w:type w:val="continuous"/>
          <w:pgSz w:w="11906" w:h="16838"/>
          <w:pgMar w:top="1440" w:right="1440" w:bottom="1440" w:left="1440" w:header="708" w:footer="708" w:gutter="0"/>
          <w:cols w:space="708"/>
          <w:docGrid w:linePitch="360"/>
        </w:sectPr>
      </w:pPr>
    </w:p>
    <w:p w14:paraId="05E1AF02" w14:textId="3A826721" w:rsidR="005E62C0" w:rsidRPr="00E13135" w:rsidRDefault="00C938BD" w:rsidP="00E13135">
      <w:pPr>
        <w:spacing w:after="120"/>
        <w:ind w:left="1411" w:hanging="1411"/>
        <w:jc w:val="both"/>
        <w:rPr>
          <w:rFonts w:cstheme="minorHAnsi"/>
          <w:b/>
          <w:bCs/>
          <w:iCs/>
          <w:sz w:val="20"/>
          <w:szCs w:val="20"/>
        </w:rPr>
      </w:pPr>
      <w:r>
        <w:rPr>
          <w:rFonts w:cstheme="minorHAnsi"/>
          <w:b/>
          <w:bCs/>
          <w:iCs/>
          <w:sz w:val="20"/>
          <w:szCs w:val="20"/>
        </w:rPr>
        <w:lastRenderedPageBreak/>
        <w:t>INTRODUCTION</w:t>
      </w:r>
    </w:p>
    <w:p w14:paraId="43E435FC" w14:textId="4B192DA6" w:rsidR="005A5461" w:rsidRDefault="007B1171" w:rsidP="007B1171">
      <w:pPr>
        <w:spacing w:after="0"/>
        <w:ind w:firstLine="426"/>
        <w:jc w:val="both"/>
        <w:rPr>
          <w:rFonts w:cstheme="minorHAnsi"/>
          <w:sz w:val="20"/>
          <w:szCs w:val="20"/>
        </w:rPr>
      </w:pPr>
      <w:r w:rsidRPr="007B1171">
        <w:rPr>
          <w:rFonts w:cstheme="minorHAnsi"/>
          <w:sz w:val="20"/>
          <w:szCs w:val="20"/>
        </w:rPr>
        <w:t xml:space="preserve">The average science score of Indonesian students based on data obtained by PISA in 2022 is 366, with Indonesia ranked 67th out of 81 participating countries. The science literacy results have decreased from 2018, where the score was 379 </w:t>
      </w:r>
      <w:r w:rsidRPr="00AD2FC0">
        <w:rPr>
          <w:rFonts w:cstheme="minorHAnsi"/>
          <w:sz w:val="20"/>
          <w:szCs w:val="20"/>
        </w:rPr>
        <w:t>(OECD, 2023).</w:t>
      </w:r>
      <w:r w:rsidRPr="007B1171">
        <w:rPr>
          <w:rFonts w:cstheme="minorHAnsi"/>
          <w:sz w:val="20"/>
          <w:szCs w:val="20"/>
        </w:rPr>
        <w:t xml:space="preserve"> These results indicate that Indonesian students' success in science literacy is in the low category. </w:t>
      </w:r>
      <w:r w:rsidR="007E0ADF" w:rsidRPr="007E0ADF">
        <w:rPr>
          <w:rFonts w:cstheme="minorHAnsi"/>
          <w:sz w:val="20"/>
          <w:szCs w:val="20"/>
        </w:rPr>
        <w:t>Low literacy skills can be influenced by several factors, such as the use of student textbooks, student misconceptions in determining the relationship between concepts, unconceptualized learning, low interest in reading, learning environment, human resources, and school management (Suparya, 2022).</w:t>
      </w:r>
      <w:r w:rsidR="007E0ADF">
        <w:rPr>
          <w:rFonts w:cstheme="minorHAnsi"/>
          <w:sz w:val="20"/>
          <w:szCs w:val="20"/>
        </w:rPr>
        <w:t xml:space="preserve"> </w:t>
      </w:r>
      <w:r w:rsidRPr="007B1171">
        <w:rPr>
          <w:rFonts w:cstheme="minorHAnsi"/>
          <w:sz w:val="20"/>
          <w:szCs w:val="20"/>
        </w:rPr>
        <w:t xml:space="preserve">One way to enhance students' science skills is through learning activities. These activities are a sustainable part of the learning process. A teacher must consider several elements when planning these activities, including learning objectives, readiness, supporting situations, interpretation, response, consequences, and reactions to failure. Among these elements, supporting situations are particularly important. The situation being referred to is one that can facilitate learning activities. This encompasses locations, equipment, instructional materials, and learning </w:t>
      </w:r>
      <w:r w:rsidRPr="00AD2FC0">
        <w:rPr>
          <w:rFonts w:cstheme="minorHAnsi"/>
          <w:sz w:val="20"/>
          <w:szCs w:val="20"/>
        </w:rPr>
        <w:t>resources (Jufri, 2017).</w:t>
      </w:r>
    </w:p>
    <w:p w14:paraId="2E48DE46" w14:textId="77777777" w:rsidR="007E0ADF" w:rsidRDefault="007B1171" w:rsidP="007E0ADF">
      <w:pPr>
        <w:spacing w:after="0"/>
        <w:ind w:firstLine="426"/>
        <w:jc w:val="both"/>
        <w:rPr>
          <w:sz w:val="20"/>
          <w:szCs w:val="20"/>
        </w:rPr>
      </w:pPr>
      <w:r w:rsidRPr="007B1171">
        <w:rPr>
          <w:rFonts w:cstheme="minorHAnsi"/>
          <w:sz w:val="20"/>
          <w:szCs w:val="20"/>
          <w:lang w:val="en-US"/>
        </w:rPr>
        <w:t>Teaching materials are the contents of the subjects delivered to students during the learning process. Teaching materials play an important role in supporting the learning process. There are five types of teaching materials, including Student worksheets.</w:t>
      </w:r>
      <w:r w:rsidRPr="007B1171">
        <w:t xml:space="preserve"> </w:t>
      </w:r>
      <w:r w:rsidR="007E0ADF" w:rsidRPr="007E0ADF">
        <w:rPr>
          <w:sz w:val="20"/>
          <w:szCs w:val="20"/>
        </w:rPr>
        <w:t>Student worksheets can facilitate learning activities and promote effective interactions between teachers and students, thereby increasing student engagement and improving learning outcomes. These worksheets contain tasks with clear instructions and steps for students to complete (Azmi, 2018).</w:t>
      </w:r>
    </w:p>
    <w:p w14:paraId="6A5EB5CF" w14:textId="45502283" w:rsidR="007B1171" w:rsidRDefault="007B1171" w:rsidP="007E0ADF">
      <w:pPr>
        <w:spacing w:after="0"/>
        <w:ind w:firstLine="426"/>
        <w:jc w:val="both"/>
        <w:rPr>
          <w:rFonts w:cstheme="minorHAnsi"/>
          <w:sz w:val="20"/>
          <w:szCs w:val="20"/>
          <w:lang w:val="en-US"/>
        </w:rPr>
      </w:pPr>
      <w:r w:rsidRPr="007B1171">
        <w:rPr>
          <w:rFonts w:cstheme="minorHAnsi"/>
          <w:sz w:val="20"/>
          <w:szCs w:val="20"/>
          <w:lang w:val="en-US"/>
        </w:rPr>
        <w:t xml:space="preserve">The purpose of using student worksheets is to improve and support the learning process in achieving indicators and competencies in accordance with the curriculum. Additionally, it assists teachers in achieving learning objectives. There are several functions of student worksheets in the learning process, including as teaching materials that activate students and minimize the role of educators. Additionally, worksheets can make it easier for students to understand the </w:t>
      </w:r>
      <w:r w:rsidRPr="007B1171">
        <w:rPr>
          <w:rFonts w:cstheme="minorHAnsi"/>
          <w:sz w:val="20"/>
          <w:szCs w:val="20"/>
          <w:lang w:val="en-US"/>
        </w:rPr>
        <w:t xml:space="preserve">material by presenting concise tasks. Student worksheets have several benefits, including facilitating student learning, providing character values to students, disciplining students in completing school assignments, improving students' critical thinking skills, helping students recognize their environment, providing students with motivation and self-confidence, and improving students' learning </w:t>
      </w:r>
      <w:r w:rsidRPr="00AD2FC0">
        <w:rPr>
          <w:rFonts w:cstheme="minorHAnsi"/>
          <w:sz w:val="20"/>
          <w:szCs w:val="20"/>
          <w:lang w:val="en-US"/>
        </w:rPr>
        <w:t>outcomes (Sari, 2023).</w:t>
      </w:r>
    </w:p>
    <w:p w14:paraId="424DC4E2" w14:textId="22686F51" w:rsidR="007B1171" w:rsidRDefault="007B1171" w:rsidP="007B1171">
      <w:pPr>
        <w:spacing w:after="0"/>
        <w:ind w:firstLine="426"/>
        <w:jc w:val="both"/>
        <w:rPr>
          <w:rFonts w:cstheme="minorHAnsi"/>
          <w:sz w:val="20"/>
          <w:szCs w:val="20"/>
          <w:lang w:val="en-US"/>
        </w:rPr>
      </w:pPr>
      <w:r w:rsidRPr="007B1171">
        <w:rPr>
          <w:rFonts w:cstheme="minorHAnsi"/>
          <w:sz w:val="20"/>
          <w:szCs w:val="20"/>
          <w:lang w:val="en-US"/>
        </w:rPr>
        <w:t xml:space="preserve">Teachers must possess a high level of knowledge and skill in creating student worksheets to ensure that they meet the criteria for basic competencies, indicators, objectives, materials, and evaluation of student understanding achievement </w:t>
      </w:r>
      <w:r w:rsidRPr="00AD2FC0">
        <w:rPr>
          <w:rFonts w:cstheme="minorHAnsi"/>
          <w:sz w:val="20"/>
          <w:szCs w:val="20"/>
          <w:lang w:val="en-US"/>
        </w:rPr>
        <w:t>(Istiqomah, 2021).</w:t>
      </w:r>
      <w:r w:rsidRPr="007B1171">
        <w:rPr>
          <w:rFonts w:cstheme="minorHAnsi"/>
          <w:sz w:val="20"/>
          <w:szCs w:val="20"/>
          <w:lang w:val="en-US"/>
        </w:rPr>
        <w:t xml:space="preserve"> According to Article 6 of </w:t>
      </w:r>
      <w:r w:rsidRPr="00AD2FC0">
        <w:rPr>
          <w:rFonts w:cstheme="minorHAnsi"/>
          <w:sz w:val="20"/>
          <w:szCs w:val="20"/>
          <w:lang w:val="en-US"/>
        </w:rPr>
        <w:t>Permendikbud No. 8 of 2016</w:t>
      </w:r>
      <w:r w:rsidRPr="007B1171">
        <w:rPr>
          <w:rFonts w:cstheme="minorHAnsi"/>
          <w:sz w:val="20"/>
          <w:szCs w:val="20"/>
          <w:lang w:val="en-US"/>
        </w:rPr>
        <w:t xml:space="preserve">, BSNP assesses the </w:t>
      </w:r>
      <w:r w:rsidR="00863DCC">
        <w:rPr>
          <w:rFonts w:cstheme="minorHAnsi"/>
          <w:sz w:val="20"/>
          <w:szCs w:val="20"/>
          <w:lang w:val="en-US"/>
        </w:rPr>
        <w:t>eligibility</w:t>
      </w:r>
      <w:r w:rsidRPr="007B1171">
        <w:rPr>
          <w:rFonts w:cstheme="minorHAnsi"/>
          <w:sz w:val="20"/>
          <w:szCs w:val="20"/>
          <w:lang w:val="en-US"/>
        </w:rPr>
        <w:t xml:space="preserve"> of textbooks or non-textbook lessons based on their content, language, presentation, and graphics. Student worksheets should include all Competency Standards (SK) and Basic Competencies (KD) in accordance with the Content Standards (SI), presented in an interesting and standardized language, and accompanied by attractive and appropriate illustrations. However, the merdeka curriculum does not include KI and KD terms. Instead, it focuses on Learning Outcomes (CP) and Learning Objectives (TP).</w:t>
      </w:r>
    </w:p>
    <w:p w14:paraId="140C64C4" w14:textId="5BB064D5" w:rsidR="00177AAD" w:rsidRDefault="007B1171" w:rsidP="00177AAD">
      <w:pPr>
        <w:spacing w:after="0"/>
        <w:ind w:firstLine="426"/>
        <w:jc w:val="both"/>
        <w:rPr>
          <w:rFonts w:cstheme="minorHAnsi"/>
          <w:sz w:val="20"/>
          <w:szCs w:val="20"/>
          <w:lang w:val="en-US"/>
        </w:rPr>
      </w:pPr>
      <w:r w:rsidRPr="007B1171">
        <w:rPr>
          <w:rFonts w:cstheme="minorHAnsi"/>
          <w:sz w:val="20"/>
          <w:szCs w:val="20"/>
          <w:lang w:val="en-US"/>
        </w:rPr>
        <w:t xml:space="preserve">The student worksheet should be systematically prepared as teaching material, displaying a comprehensive overview of the competencies that students must master and use in the learning process. The content should include knowledge (facts, concepts, principles, and procedures), skills, and attitudes </w:t>
      </w:r>
      <w:r w:rsidRPr="00AD2FC0">
        <w:rPr>
          <w:rFonts w:cstheme="minorHAnsi"/>
          <w:sz w:val="20"/>
          <w:szCs w:val="20"/>
          <w:lang w:val="en-US"/>
        </w:rPr>
        <w:t>(Prastowo, 2015</w:t>
      </w:r>
      <w:r w:rsidRPr="007B1171">
        <w:rPr>
          <w:rFonts w:cstheme="minorHAnsi"/>
          <w:sz w:val="20"/>
          <w:szCs w:val="20"/>
          <w:lang w:val="en-US"/>
        </w:rPr>
        <w:t xml:space="preserve">). Furthermore, the current merdeka curriculum utilizes differentiated learning based on the desired learning outcomes. The learning outcomes (CPs) are based on the theory of constructivism and the 'Understanding by Design (UbD)' approach developed by Wiggins and Tighe. According to Wiggins and Tighe, understanding can be demonstrated through six abilities: explanation, interpretation, application, perspective, empathy, and self-reflection </w:t>
      </w:r>
      <w:r w:rsidRPr="00AD2FC0">
        <w:rPr>
          <w:rFonts w:cstheme="minorHAnsi"/>
          <w:sz w:val="20"/>
          <w:szCs w:val="20"/>
          <w:lang w:val="en-US"/>
        </w:rPr>
        <w:t>(BSKAP, 2022).</w:t>
      </w:r>
      <w:r w:rsidRPr="007B1171">
        <w:rPr>
          <w:rFonts w:cstheme="minorHAnsi"/>
          <w:sz w:val="20"/>
          <w:szCs w:val="20"/>
          <w:lang w:val="en-US"/>
        </w:rPr>
        <w:t xml:space="preserve"> Therefore, the student worksheet should be able to improve at least these six abilities.</w:t>
      </w:r>
    </w:p>
    <w:p w14:paraId="651782BF" w14:textId="77777777" w:rsidR="00177AAD" w:rsidRDefault="00177AAD" w:rsidP="00177AAD">
      <w:pPr>
        <w:spacing w:after="0"/>
        <w:jc w:val="both"/>
        <w:rPr>
          <w:rFonts w:cstheme="minorHAnsi"/>
          <w:sz w:val="20"/>
          <w:szCs w:val="20"/>
          <w:lang w:val="en-US"/>
        </w:rPr>
      </w:pPr>
    </w:p>
    <w:p w14:paraId="5ABF1BE7" w14:textId="77777777" w:rsidR="00177AAD" w:rsidRDefault="00177AAD" w:rsidP="00177AAD">
      <w:pPr>
        <w:spacing w:after="0"/>
        <w:jc w:val="both"/>
        <w:rPr>
          <w:rFonts w:cstheme="minorHAnsi"/>
          <w:sz w:val="20"/>
          <w:szCs w:val="20"/>
          <w:lang w:val="en-US"/>
        </w:rPr>
      </w:pPr>
    </w:p>
    <w:p w14:paraId="05E4916F" w14:textId="77777777" w:rsidR="00177AAD" w:rsidRPr="007E0ADF" w:rsidRDefault="00177AAD" w:rsidP="00177AAD">
      <w:pPr>
        <w:spacing w:after="0"/>
        <w:jc w:val="both"/>
        <w:rPr>
          <w:rFonts w:cstheme="minorHAnsi"/>
          <w:sz w:val="20"/>
          <w:szCs w:val="20"/>
          <w:lang w:val="en-US"/>
        </w:rPr>
      </w:pPr>
    </w:p>
    <w:p w14:paraId="3E2FA915" w14:textId="4BDA62DD" w:rsidR="002F3296" w:rsidRPr="00E13135" w:rsidRDefault="00C938BD" w:rsidP="00177AAD">
      <w:pPr>
        <w:spacing w:before="120" w:after="120"/>
        <w:jc w:val="both"/>
        <w:rPr>
          <w:rFonts w:cstheme="minorHAnsi"/>
          <w:b/>
          <w:bCs/>
          <w:sz w:val="20"/>
          <w:szCs w:val="20"/>
        </w:rPr>
      </w:pPr>
      <w:r>
        <w:rPr>
          <w:rFonts w:cstheme="minorHAnsi"/>
          <w:b/>
          <w:bCs/>
          <w:sz w:val="20"/>
          <w:szCs w:val="20"/>
        </w:rPr>
        <w:lastRenderedPageBreak/>
        <w:t>RESEARCH METHODS</w:t>
      </w:r>
    </w:p>
    <w:p w14:paraId="61DD6158" w14:textId="6183B03F" w:rsidR="000867FB" w:rsidRDefault="00C612CA" w:rsidP="000867FB">
      <w:pPr>
        <w:spacing w:after="0"/>
        <w:ind w:firstLine="426"/>
        <w:jc w:val="both"/>
        <w:rPr>
          <w:rFonts w:cstheme="minorHAnsi"/>
          <w:sz w:val="20"/>
          <w:szCs w:val="20"/>
        </w:rPr>
      </w:pPr>
      <w:r w:rsidRPr="00C612CA">
        <w:rPr>
          <w:rFonts w:cstheme="minorHAnsi"/>
          <w:sz w:val="20"/>
          <w:szCs w:val="20"/>
        </w:rPr>
        <w:t>This research is a type of qualitative research</w:t>
      </w:r>
      <w:r>
        <w:rPr>
          <w:rFonts w:cstheme="minorHAnsi"/>
          <w:sz w:val="20"/>
          <w:szCs w:val="20"/>
        </w:rPr>
        <w:t xml:space="preserve"> that aims to comprehend social issues based on detailed and complex real conditions. The subject of this study </w:t>
      </w:r>
      <w:r w:rsidR="009F0F5F">
        <w:rPr>
          <w:rFonts w:cstheme="minorHAnsi"/>
          <w:sz w:val="20"/>
          <w:szCs w:val="20"/>
        </w:rPr>
        <w:t xml:space="preserve">are research instrument validator, researcher, grade X biology teachers, </w:t>
      </w:r>
      <w:r w:rsidR="00171292">
        <w:rPr>
          <w:rFonts w:cstheme="minorHAnsi"/>
          <w:sz w:val="20"/>
          <w:szCs w:val="20"/>
        </w:rPr>
        <w:t xml:space="preserve">three class of </w:t>
      </w:r>
      <w:r w:rsidR="009F0F5F">
        <w:rPr>
          <w:rFonts w:cstheme="minorHAnsi"/>
          <w:sz w:val="20"/>
          <w:szCs w:val="20"/>
        </w:rPr>
        <w:t>grade X students, and observers.</w:t>
      </w:r>
    </w:p>
    <w:p w14:paraId="5AFA3E96" w14:textId="58C39782" w:rsidR="000867FB" w:rsidRPr="000867FB" w:rsidRDefault="000867FB" w:rsidP="000867FB">
      <w:pPr>
        <w:spacing w:before="120" w:after="120"/>
        <w:jc w:val="both"/>
        <w:rPr>
          <w:rFonts w:cstheme="minorHAnsi"/>
          <w:b/>
          <w:bCs/>
          <w:sz w:val="20"/>
          <w:szCs w:val="20"/>
        </w:rPr>
      </w:pPr>
      <w:r w:rsidRPr="000867FB">
        <w:rPr>
          <w:rFonts w:cstheme="minorHAnsi"/>
          <w:b/>
          <w:bCs/>
          <w:sz w:val="20"/>
          <w:szCs w:val="20"/>
        </w:rPr>
        <w:t>Research Procedure</w:t>
      </w:r>
    </w:p>
    <w:p w14:paraId="2D82D4C5" w14:textId="4AD46387" w:rsidR="00310378" w:rsidRDefault="00171292" w:rsidP="00171292">
      <w:pPr>
        <w:spacing w:after="0"/>
        <w:ind w:firstLine="426"/>
        <w:jc w:val="both"/>
        <w:rPr>
          <w:rFonts w:cstheme="minorHAnsi"/>
          <w:sz w:val="20"/>
          <w:szCs w:val="20"/>
        </w:rPr>
      </w:pPr>
      <w:r w:rsidRPr="00171292">
        <w:rPr>
          <w:rFonts w:cstheme="minorHAnsi"/>
          <w:sz w:val="20"/>
          <w:szCs w:val="20"/>
        </w:rPr>
        <w:t>The data were collected through questionnaires, observations, interviews, and documentation. The assessment of the eligibility and completeness of the student worksheet components was conducted by researchers, and the assessment of the usefulness of student worksheets was carried out by students in grades X-1, X-8, and X-10, as well as biology teachers in grade X. The questionnaire employed was a closed questionnaire with a predetermined number of items and answer choices.</w:t>
      </w:r>
      <w:r>
        <w:rPr>
          <w:rFonts w:cstheme="minorHAnsi"/>
          <w:sz w:val="20"/>
          <w:szCs w:val="20"/>
        </w:rPr>
        <w:t xml:space="preserve"> </w:t>
      </w:r>
      <w:r w:rsidRPr="00171292">
        <w:rPr>
          <w:rFonts w:cstheme="minorHAnsi"/>
          <w:sz w:val="20"/>
          <w:szCs w:val="20"/>
        </w:rPr>
        <w:t>Observations were conducted in classes X-1, X-8, and X-10 to obtain data related to student learning activities with the assistance of student worksheets.</w:t>
      </w:r>
    </w:p>
    <w:p w14:paraId="05A954A2" w14:textId="659D34CA" w:rsidR="000867FB" w:rsidRPr="000867FB" w:rsidRDefault="000867FB" w:rsidP="000867FB">
      <w:pPr>
        <w:spacing w:before="120" w:after="120"/>
        <w:jc w:val="both"/>
        <w:rPr>
          <w:rFonts w:cstheme="minorHAnsi"/>
          <w:b/>
          <w:bCs/>
          <w:sz w:val="20"/>
          <w:szCs w:val="20"/>
        </w:rPr>
      </w:pPr>
      <w:r w:rsidRPr="000867FB">
        <w:rPr>
          <w:rFonts w:cstheme="minorHAnsi"/>
          <w:b/>
          <w:bCs/>
          <w:sz w:val="20"/>
          <w:szCs w:val="20"/>
        </w:rPr>
        <w:t>Data Analysis</w:t>
      </w:r>
    </w:p>
    <w:p w14:paraId="3D45FEFE" w14:textId="2FBC2A23" w:rsidR="005A493B" w:rsidRDefault="005A493B" w:rsidP="00FF5232">
      <w:pPr>
        <w:spacing w:after="0"/>
        <w:ind w:firstLine="426"/>
        <w:jc w:val="both"/>
        <w:rPr>
          <w:rFonts w:cstheme="minorHAnsi"/>
          <w:sz w:val="20"/>
          <w:szCs w:val="20"/>
        </w:rPr>
      </w:pPr>
      <w:r w:rsidRPr="005A493B">
        <w:rPr>
          <w:rFonts w:cstheme="minorHAnsi"/>
          <w:sz w:val="20"/>
          <w:szCs w:val="20"/>
        </w:rPr>
        <w:t>Data analysis for the eligibility of student worksheets using a Likert scale ranging from 1 to 4, with the criteria being uneligible, less eligible, eligible, and very eligible. The percentage is calculated using the following formula.</w:t>
      </w:r>
    </w:p>
    <w:p w14:paraId="41C4E8A7" w14:textId="77777777" w:rsidR="00FF5232" w:rsidRDefault="00FF5232" w:rsidP="00FF5232">
      <w:pPr>
        <w:spacing w:after="0"/>
        <w:ind w:firstLine="426"/>
        <w:jc w:val="both"/>
        <w:rPr>
          <w:rFonts w:cstheme="minorHAnsi"/>
          <w:sz w:val="20"/>
          <w:szCs w:val="20"/>
        </w:rPr>
      </w:pPr>
    </w:p>
    <w:p w14:paraId="1BBE5D05" w14:textId="55B28A00" w:rsidR="005A493B" w:rsidRPr="005A493B" w:rsidRDefault="005A493B" w:rsidP="005A493B">
      <w:pPr>
        <w:spacing w:after="0"/>
        <w:ind w:firstLine="426"/>
        <w:jc w:val="both"/>
        <w:rPr>
          <w:rFonts w:eastAsiaTheme="minorEastAsia" w:cstheme="minorHAnsi"/>
          <w:sz w:val="18"/>
          <w:szCs w:val="18"/>
        </w:rPr>
      </w:pPr>
      <w:bookmarkStart w:id="1" w:name="_Toc152572417"/>
      <m:oMathPara>
        <m:oMath>
          <m:r>
            <w:rPr>
              <w:rFonts w:ascii="Cambria Math" w:hAnsi="Cambria Math" w:cstheme="minorHAnsi"/>
              <w:sz w:val="18"/>
              <w:szCs w:val="18"/>
            </w:rPr>
            <m:t>Score of Eligibility=</m:t>
          </m:r>
          <m:f>
            <m:fPr>
              <m:ctrlPr>
                <w:rPr>
                  <w:rFonts w:ascii="Cambria Math" w:hAnsi="Cambria Math" w:cstheme="minorHAnsi"/>
                  <w:bCs/>
                  <w:i/>
                  <w:sz w:val="18"/>
                  <w:szCs w:val="18"/>
                </w:rPr>
              </m:ctrlPr>
            </m:fPr>
            <m:num>
              <m:r>
                <w:rPr>
                  <w:rFonts w:ascii="Cambria Math" w:hAnsi="Cambria Math" w:cstheme="minorHAnsi"/>
                  <w:sz w:val="18"/>
                  <w:szCs w:val="18"/>
                </w:rPr>
                <m:t>Total score obtained</m:t>
              </m:r>
            </m:num>
            <m:den>
              <m:r>
                <w:rPr>
                  <w:rFonts w:ascii="Cambria Math" w:hAnsi="Cambria Math" w:cstheme="minorHAnsi"/>
                  <w:sz w:val="18"/>
                  <w:szCs w:val="18"/>
                </w:rPr>
                <m:t>Total score</m:t>
              </m:r>
            </m:den>
          </m:f>
          <m:r>
            <w:rPr>
              <w:rFonts w:ascii="Cambria Math" w:hAnsi="Cambria Math" w:cstheme="minorHAnsi"/>
              <w:sz w:val="18"/>
              <w:szCs w:val="18"/>
            </w:rPr>
            <m:t>×100</m:t>
          </m:r>
        </m:oMath>
      </m:oMathPara>
      <w:bookmarkEnd w:id="1"/>
    </w:p>
    <w:p w14:paraId="2B918B53" w14:textId="77777777" w:rsidR="00FF5232" w:rsidRDefault="00FF5232" w:rsidP="00FF5232">
      <w:pPr>
        <w:spacing w:after="0"/>
        <w:jc w:val="both"/>
        <w:rPr>
          <w:rFonts w:cstheme="minorHAnsi"/>
          <w:sz w:val="18"/>
          <w:szCs w:val="18"/>
        </w:rPr>
      </w:pPr>
    </w:p>
    <w:p w14:paraId="0CED85B3" w14:textId="7C3F049D" w:rsidR="00FF5232" w:rsidRPr="00FF5232" w:rsidRDefault="00FF5232" w:rsidP="00FF5232">
      <w:pPr>
        <w:spacing w:after="0"/>
        <w:jc w:val="both"/>
        <w:rPr>
          <w:rFonts w:cstheme="minorHAnsi"/>
          <w:sz w:val="18"/>
          <w:szCs w:val="18"/>
        </w:rPr>
      </w:pPr>
      <w:r>
        <w:rPr>
          <w:rFonts w:cstheme="minorHAnsi"/>
          <w:sz w:val="20"/>
          <w:szCs w:val="20"/>
        </w:rPr>
        <w:t>Table 1.</w:t>
      </w:r>
      <w:r w:rsidRPr="00FF5232">
        <w:rPr>
          <w:rFonts w:cstheme="minorHAnsi"/>
          <w:sz w:val="20"/>
          <w:szCs w:val="20"/>
        </w:rPr>
        <w:t xml:space="preserve"> </w:t>
      </w:r>
      <w:r w:rsidR="004F4C36">
        <w:rPr>
          <w:rFonts w:cstheme="minorHAnsi"/>
          <w:sz w:val="20"/>
          <w:szCs w:val="20"/>
        </w:rPr>
        <w:t>Eligibility criteria for student worksheet</w:t>
      </w:r>
    </w:p>
    <w:tbl>
      <w:tblPr>
        <w:tblStyle w:val="TableGrid"/>
        <w:tblW w:w="4109" w:type="dxa"/>
        <w:jc w:val="center"/>
        <w:tblBorders>
          <w:left w:val="none" w:sz="0" w:space="0" w:color="auto"/>
          <w:right w:val="none" w:sz="0" w:space="0" w:color="auto"/>
        </w:tblBorders>
        <w:tblLook w:val="04A0" w:firstRow="1" w:lastRow="0" w:firstColumn="1" w:lastColumn="0" w:noHBand="0" w:noVBand="1"/>
      </w:tblPr>
      <w:tblGrid>
        <w:gridCol w:w="2127"/>
        <w:gridCol w:w="1982"/>
      </w:tblGrid>
      <w:tr w:rsidR="00FF5232" w:rsidRPr="00FF5232" w14:paraId="47C8DF89" w14:textId="77777777" w:rsidTr="00FF5232">
        <w:trPr>
          <w:trHeight w:val="80"/>
          <w:jc w:val="center"/>
        </w:trPr>
        <w:tc>
          <w:tcPr>
            <w:tcW w:w="2127" w:type="dxa"/>
            <w:hideMark/>
          </w:tcPr>
          <w:p w14:paraId="72D9FAA9" w14:textId="77777777" w:rsidR="00FF5232" w:rsidRPr="00FF5232" w:rsidRDefault="00FF5232">
            <w:pPr>
              <w:spacing w:line="360" w:lineRule="auto"/>
              <w:jc w:val="center"/>
              <w:rPr>
                <w:b/>
                <w:bCs/>
                <w:sz w:val="20"/>
                <w:szCs w:val="20"/>
              </w:rPr>
            </w:pPr>
            <w:bookmarkStart w:id="2" w:name="_Hlk170811664"/>
            <w:r w:rsidRPr="00FF5232">
              <w:rPr>
                <w:b/>
                <w:bCs/>
                <w:sz w:val="20"/>
                <w:szCs w:val="20"/>
              </w:rPr>
              <w:t>Interval</w:t>
            </w:r>
          </w:p>
        </w:tc>
        <w:tc>
          <w:tcPr>
            <w:tcW w:w="1982" w:type="dxa"/>
            <w:hideMark/>
          </w:tcPr>
          <w:p w14:paraId="2F721CD5" w14:textId="77777777" w:rsidR="00FF5232" w:rsidRPr="00FF5232" w:rsidRDefault="00FF5232">
            <w:pPr>
              <w:spacing w:line="360" w:lineRule="auto"/>
              <w:jc w:val="center"/>
              <w:rPr>
                <w:b/>
                <w:bCs/>
                <w:sz w:val="20"/>
                <w:szCs w:val="20"/>
              </w:rPr>
            </w:pPr>
            <w:r w:rsidRPr="00FF5232">
              <w:rPr>
                <w:b/>
                <w:bCs/>
                <w:sz w:val="20"/>
                <w:szCs w:val="20"/>
              </w:rPr>
              <w:t>Classification</w:t>
            </w:r>
          </w:p>
        </w:tc>
      </w:tr>
      <w:tr w:rsidR="00FF5232" w:rsidRPr="00FF5232" w14:paraId="205BC1D8" w14:textId="77777777" w:rsidTr="00FF5232">
        <w:trPr>
          <w:trHeight w:val="20"/>
          <w:jc w:val="center"/>
        </w:trPr>
        <w:tc>
          <w:tcPr>
            <w:tcW w:w="2127" w:type="dxa"/>
            <w:hideMark/>
          </w:tcPr>
          <w:p w14:paraId="0034618A" w14:textId="77777777" w:rsidR="00FF5232" w:rsidRPr="00FF5232" w:rsidRDefault="00FF5232">
            <w:pPr>
              <w:spacing w:line="360" w:lineRule="auto"/>
              <w:jc w:val="center"/>
              <w:rPr>
                <w:b/>
                <w:sz w:val="20"/>
                <w:szCs w:val="20"/>
              </w:rPr>
            </w:pPr>
            <w:r w:rsidRPr="00FF5232">
              <w:rPr>
                <w:sz w:val="20"/>
                <w:szCs w:val="20"/>
              </w:rPr>
              <w:t>&gt; 81,25 - 100</w:t>
            </w:r>
          </w:p>
        </w:tc>
        <w:tc>
          <w:tcPr>
            <w:tcW w:w="1982" w:type="dxa"/>
            <w:hideMark/>
          </w:tcPr>
          <w:p w14:paraId="748EABA5" w14:textId="77777777" w:rsidR="00FF5232" w:rsidRPr="00FF5232" w:rsidRDefault="00FF5232">
            <w:pPr>
              <w:spacing w:line="360" w:lineRule="auto"/>
              <w:jc w:val="center"/>
              <w:rPr>
                <w:b/>
                <w:sz w:val="20"/>
                <w:szCs w:val="20"/>
              </w:rPr>
            </w:pPr>
            <w:r w:rsidRPr="00FF5232">
              <w:rPr>
                <w:sz w:val="20"/>
                <w:szCs w:val="20"/>
              </w:rPr>
              <w:t>Very Eligible</w:t>
            </w:r>
          </w:p>
        </w:tc>
      </w:tr>
      <w:tr w:rsidR="00FF5232" w:rsidRPr="00FF5232" w14:paraId="22365D6C" w14:textId="77777777" w:rsidTr="00FF5232">
        <w:trPr>
          <w:trHeight w:val="20"/>
          <w:jc w:val="center"/>
        </w:trPr>
        <w:tc>
          <w:tcPr>
            <w:tcW w:w="2127" w:type="dxa"/>
            <w:hideMark/>
          </w:tcPr>
          <w:p w14:paraId="7B2848B7" w14:textId="77777777" w:rsidR="00FF5232" w:rsidRPr="00FF5232" w:rsidRDefault="00FF5232">
            <w:pPr>
              <w:spacing w:line="360" w:lineRule="auto"/>
              <w:jc w:val="center"/>
              <w:rPr>
                <w:b/>
                <w:sz w:val="20"/>
                <w:szCs w:val="20"/>
              </w:rPr>
            </w:pPr>
            <w:r w:rsidRPr="00FF5232">
              <w:rPr>
                <w:sz w:val="20"/>
                <w:szCs w:val="20"/>
              </w:rPr>
              <w:t>&gt; 62,5 – 81,5</w:t>
            </w:r>
          </w:p>
        </w:tc>
        <w:tc>
          <w:tcPr>
            <w:tcW w:w="1982" w:type="dxa"/>
            <w:hideMark/>
          </w:tcPr>
          <w:p w14:paraId="537A9F19" w14:textId="77777777" w:rsidR="00FF5232" w:rsidRPr="00FF5232" w:rsidRDefault="00FF5232">
            <w:pPr>
              <w:spacing w:line="360" w:lineRule="auto"/>
              <w:jc w:val="center"/>
              <w:rPr>
                <w:b/>
                <w:sz w:val="20"/>
                <w:szCs w:val="20"/>
              </w:rPr>
            </w:pPr>
            <w:r w:rsidRPr="00FF5232">
              <w:rPr>
                <w:sz w:val="20"/>
                <w:szCs w:val="20"/>
              </w:rPr>
              <w:t>Eligible</w:t>
            </w:r>
          </w:p>
        </w:tc>
      </w:tr>
      <w:tr w:rsidR="00FF5232" w:rsidRPr="00FF5232" w14:paraId="0E87AB45" w14:textId="77777777" w:rsidTr="00FF5232">
        <w:trPr>
          <w:trHeight w:val="20"/>
          <w:jc w:val="center"/>
        </w:trPr>
        <w:tc>
          <w:tcPr>
            <w:tcW w:w="2127" w:type="dxa"/>
            <w:hideMark/>
          </w:tcPr>
          <w:p w14:paraId="1AAABBD3" w14:textId="77777777" w:rsidR="00FF5232" w:rsidRPr="00FF5232" w:rsidRDefault="00FF5232">
            <w:pPr>
              <w:spacing w:line="360" w:lineRule="auto"/>
              <w:jc w:val="center"/>
              <w:rPr>
                <w:b/>
                <w:sz w:val="20"/>
                <w:szCs w:val="20"/>
              </w:rPr>
            </w:pPr>
            <w:r w:rsidRPr="00FF5232">
              <w:rPr>
                <w:sz w:val="20"/>
                <w:szCs w:val="20"/>
              </w:rPr>
              <w:t>&gt; 43,75 – 62,5</w:t>
            </w:r>
          </w:p>
        </w:tc>
        <w:tc>
          <w:tcPr>
            <w:tcW w:w="1982" w:type="dxa"/>
            <w:hideMark/>
          </w:tcPr>
          <w:p w14:paraId="22F43AFC" w14:textId="77777777" w:rsidR="00FF5232" w:rsidRPr="00FF5232" w:rsidRDefault="00FF5232">
            <w:pPr>
              <w:spacing w:line="360" w:lineRule="auto"/>
              <w:jc w:val="center"/>
              <w:rPr>
                <w:b/>
                <w:sz w:val="20"/>
                <w:szCs w:val="20"/>
              </w:rPr>
            </w:pPr>
            <w:r w:rsidRPr="00FF5232">
              <w:rPr>
                <w:sz w:val="20"/>
                <w:szCs w:val="20"/>
              </w:rPr>
              <w:t>Less Eligible</w:t>
            </w:r>
          </w:p>
        </w:tc>
      </w:tr>
      <w:tr w:rsidR="00FF5232" w:rsidRPr="00FF5232" w14:paraId="1D0CC562" w14:textId="77777777" w:rsidTr="00FF5232">
        <w:trPr>
          <w:trHeight w:val="103"/>
          <w:jc w:val="center"/>
        </w:trPr>
        <w:tc>
          <w:tcPr>
            <w:tcW w:w="2127" w:type="dxa"/>
            <w:hideMark/>
          </w:tcPr>
          <w:p w14:paraId="05C221C1" w14:textId="77777777" w:rsidR="00FF5232" w:rsidRPr="00FF5232" w:rsidRDefault="00FF5232">
            <w:pPr>
              <w:spacing w:line="360" w:lineRule="auto"/>
              <w:jc w:val="center"/>
              <w:rPr>
                <w:b/>
                <w:sz w:val="20"/>
                <w:szCs w:val="20"/>
              </w:rPr>
            </w:pPr>
            <w:r w:rsidRPr="00FF5232">
              <w:rPr>
                <w:sz w:val="20"/>
                <w:szCs w:val="20"/>
              </w:rPr>
              <w:t>25 – 43,75</w:t>
            </w:r>
          </w:p>
        </w:tc>
        <w:tc>
          <w:tcPr>
            <w:tcW w:w="1982" w:type="dxa"/>
            <w:hideMark/>
          </w:tcPr>
          <w:p w14:paraId="0395989F" w14:textId="77777777" w:rsidR="00FF5232" w:rsidRPr="00FF5232" w:rsidRDefault="00FF5232">
            <w:pPr>
              <w:spacing w:line="360" w:lineRule="auto"/>
              <w:jc w:val="center"/>
              <w:rPr>
                <w:b/>
                <w:sz w:val="20"/>
                <w:szCs w:val="20"/>
              </w:rPr>
            </w:pPr>
            <w:r w:rsidRPr="00FF5232">
              <w:rPr>
                <w:sz w:val="20"/>
                <w:szCs w:val="20"/>
              </w:rPr>
              <w:t>Uneligible</w:t>
            </w:r>
          </w:p>
        </w:tc>
      </w:tr>
      <w:bookmarkEnd w:id="2"/>
    </w:tbl>
    <w:p w14:paraId="513E9FDF" w14:textId="77777777" w:rsidR="00FF5232" w:rsidRDefault="00FF5232" w:rsidP="00FF5232">
      <w:pPr>
        <w:spacing w:after="0"/>
        <w:ind w:firstLine="426"/>
        <w:jc w:val="both"/>
        <w:rPr>
          <w:rFonts w:cstheme="minorHAnsi"/>
          <w:sz w:val="20"/>
          <w:szCs w:val="20"/>
        </w:rPr>
      </w:pPr>
    </w:p>
    <w:p w14:paraId="3E31A390" w14:textId="1DC8E7CB" w:rsidR="00FF5232" w:rsidRDefault="00FF5232" w:rsidP="00FF5232">
      <w:pPr>
        <w:spacing w:after="0"/>
        <w:ind w:firstLine="426"/>
        <w:jc w:val="both"/>
        <w:rPr>
          <w:rFonts w:cstheme="minorHAnsi"/>
          <w:sz w:val="20"/>
          <w:szCs w:val="20"/>
        </w:rPr>
      </w:pPr>
      <w:r>
        <w:rPr>
          <w:rFonts w:cstheme="minorHAnsi"/>
          <w:sz w:val="20"/>
          <w:szCs w:val="20"/>
        </w:rPr>
        <w:t>D</w:t>
      </w:r>
      <w:r w:rsidRPr="00FF5232">
        <w:rPr>
          <w:rFonts w:cstheme="minorHAnsi"/>
          <w:sz w:val="20"/>
          <w:szCs w:val="20"/>
        </w:rPr>
        <w:t xml:space="preserve">ata analysis for the completeness of the student worksheet components employs a Guttman scale, which assigns a score of 1 if the components in the indicator are included in the student worksheet and a score of 0 if the activities in the indicator are not included in the student </w:t>
      </w:r>
      <w:r w:rsidRPr="00FF5232">
        <w:rPr>
          <w:rFonts w:cstheme="minorHAnsi"/>
          <w:sz w:val="20"/>
          <w:szCs w:val="20"/>
        </w:rPr>
        <w:t>worksheet.</w:t>
      </w:r>
      <w:r>
        <w:rPr>
          <w:rFonts w:cstheme="minorHAnsi"/>
          <w:sz w:val="20"/>
          <w:szCs w:val="20"/>
        </w:rPr>
        <w:t xml:space="preserve"> </w:t>
      </w:r>
      <w:r w:rsidRPr="00FF5232">
        <w:rPr>
          <w:rFonts w:cstheme="minorHAnsi"/>
          <w:sz w:val="20"/>
          <w:szCs w:val="20"/>
        </w:rPr>
        <w:t>The percentage is calculated using the following formula.</w:t>
      </w:r>
    </w:p>
    <w:p w14:paraId="25FF8EEB" w14:textId="77777777" w:rsidR="00FF5232" w:rsidRDefault="00FF5232" w:rsidP="00FF5232">
      <w:pPr>
        <w:spacing w:after="0"/>
        <w:ind w:firstLine="426"/>
        <w:jc w:val="both"/>
        <w:rPr>
          <w:rFonts w:cstheme="minorHAnsi"/>
          <w:sz w:val="20"/>
          <w:szCs w:val="20"/>
        </w:rPr>
      </w:pPr>
    </w:p>
    <w:p w14:paraId="73424918" w14:textId="240FD237" w:rsidR="00FF5232" w:rsidRDefault="00FF5232" w:rsidP="007E0ADF">
      <w:pPr>
        <w:spacing w:after="0"/>
        <w:ind w:firstLine="426"/>
        <w:jc w:val="both"/>
        <w:rPr>
          <w:rFonts w:cstheme="minorHAnsi"/>
          <w:sz w:val="20"/>
          <w:szCs w:val="20"/>
        </w:rPr>
      </w:pPr>
      <w:bookmarkStart w:id="3" w:name="_Hlk170811620"/>
      <m:oMathPara>
        <m:oMath>
          <m:r>
            <w:rPr>
              <w:rFonts w:ascii="Cambria Math" w:hAnsi="Cambria Math" w:cstheme="minorHAnsi"/>
              <w:sz w:val="18"/>
              <w:szCs w:val="18"/>
            </w:rPr>
            <m:t>Score of Eligibility=</m:t>
          </m:r>
          <m:f>
            <m:fPr>
              <m:ctrlPr>
                <w:rPr>
                  <w:rFonts w:ascii="Cambria Math" w:hAnsi="Cambria Math" w:cstheme="minorHAnsi"/>
                  <w:bCs/>
                  <w:i/>
                  <w:sz w:val="18"/>
                  <w:szCs w:val="18"/>
                </w:rPr>
              </m:ctrlPr>
            </m:fPr>
            <m:num>
              <m:r>
                <w:rPr>
                  <w:rFonts w:ascii="Cambria Math" w:hAnsi="Cambria Math" w:cstheme="minorHAnsi"/>
                  <w:sz w:val="18"/>
                  <w:szCs w:val="18"/>
                </w:rPr>
                <m:t>Total score obtained</m:t>
              </m:r>
            </m:num>
            <m:den>
              <m:r>
                <w:rPr>
                  <w:rFonts w:ascii="Cambria Math" w:hAnsi="Cambria Math" w:cstheme="minorHAnsi"/>
                  <w:sz w:val="18"/>
                  <w:szCs w:val="18"/>
                </w:rPr>
                <m:t>Total score</m:t>
              </m:r>
            </m:den>
          </m:f>
          <m:r>
            <w:rPr>
              <w:rFonts w:ascii="Cambria Math" w:hAnsi="Cambria Math" w:cstheme="minorHAnsi"/>
              <w:sz w:val="18"/>
              <w:szCs w:val="18"/>
            </w:rPr>
            <m:t>×100</m:t>
          </m:r>
        </m:oMath>
      </m:oMathPara>
      <w:bookmarkEnd w:id="3"/>
    </w:p>
    <w:p w14:paraId="591D8BC8" w14:textId="619B389A" w:rsidR="00FF5232" w:rsidRDefault="008E59DD" w:rsidP="008E59DD">
      <w:pPr>
        <w:spacing w:after="0"/>
        <w:jc w:val="both"/>
        <w:rPr>
          <w:rFonts w:cstheme="minorHAnsi"/>
          <w:sz w:val="20"/>
          <w:szCs w:val="20"/>
        </w:rPr>
      </w:pPr>
      <w:r>
        <w:rPr>
          <w:rFonts w:cstheme="minorHAnsi"/>
          <w:sz w:val="20"/>
          <w:szCs w:val="20"/>
        </w:rPr>
        <w:t>Table 2. Student worksheet components completeness criteria</w:t>
      </w:r>
    </w:p>
    <w:tbl>
      <w:tblPr>
        <w:tblStyle w:val="TableGrid"/>
        <w:tblW w:w="4109" w:type="dxa"/>
        <w:jc w:val="center"/>
        <w:tblBorders>
          <w:left w:val="none" w:sz="0" w:space="0" w:color="auto"/>
          <w:right w:val="none" w:sz="0" w:space="0" w:color="auto"/>
        </w:tblBorders>
        <w:tblLook w:val="04A0" w:firstRow="1" w:lastRow="0" w:firstColumn="1" w:lastColumn="0" w:noHBand="0" w:noVBand="1"/>
      </w:tblPr>
      <w:tblGrid>
        <w:gridCol w:w="2127"/>
        <w:gridCol w:w="1982"/>
      </w:tblGrid>
      <w:tr w:rsidR="00FF5232" w:rsidRPr="00FF5232" w14:paraId="3F0C22BA" w14:textId="77777777" w:rsidTr="00FF5232">
        <w:trPr>
          <w:trHeight w:val="20"/>
          <w:jc w:val="center"/>
        </w:trPr>
        <w:tc>
          <w:tcPr>
            <w:tcW w:w="2127" w:type="dxa"/>
            <w:vAlign w:val="center"/>
            <w:hideMark/>
          </w:tcPr>
          <w:p w14:paraId="04639ACB" w14:textId="77777777" w:rsidR="00FF5232" w:rsidRPr="00FF5232" w:rsidRDefault="00FF5232" w:rsidP="00FF5232">
            <w:pPr>
              <w:spacing w:line="276" w:lineRule="auto"/>
              <w:jc w:val="center"/>
              <w:rPr>
                <w:rFonts w:cstheme="minorHAnsi"/>
                <w:b/>
                <w:bCs/>
                <w:sz w:val="20"/>
                <w:szCs w:val="20"/>
                <w:lang w:val="en-ID"/>
              </w:rPr>
            </w:pPr>
            <w:bookmarkStart w:id="4" w:name="_Hlk170812033"/>
            <w:r w:rsidRPr="00FF5232">
              <w:rPr>
                <w:rFonts w:cstheme="minorHAnsi"/>
                <w:b/>
                <w:bCs/>
                <w:sz w:val="20"/>
                <w:szCs w:val="20"/>
                <w:lang w:val="en-ID"/>
              </w:rPr>
              <w:t>Interval</w:t>
            </w:r>
          </w:p>
        </w:tc>
        <w:tc>
          <w:tcPr>
            <w:tcW w:w="1982" w:type="dxa"/>
            <w:vAlign w:val="center"/>
            <w:hideMark/>
          </w:tcPr>
          <w:p w14:paraId="7C360288" w14:textId="77777777" w:rsidR="00FF5232" w:rsidRPr="00FF5232" w:rsidRDefault="00FF5232" w:rsidP="00FF5232">
            <w:pPr>
              <w:spacing w:line="276" w:lineRule="auto"/>
              <w:jc w:val="center"/>
              <w:rPr>
                <w:rFonts w:cstheme="minorHAnsi"/>
                <w:b/>
                <w:bCs/>
                <w:sz w:val="20"/>
                <w:szCs w:val="20"/>
                <w:lang w:val="en-ID"/>
              </w:rPr>
            </w:pPr>
            <w:r w:rsidRPr="00FF5232">
              <w:rPr>
                <w:rFonts w:cstheme="minorHAnsi"/>
                <w:b/>
                <w:bCs/>
                <w:sz w:val="20"/>
                <w:szCs w:val="20"/>
                <w:lang w:val="en-ID"/>
              </w:rPr>
              <w:t>Classification</w:t>
            </w:r>
          </w:p>
        </w:tc>
      </w:tr>
      <w:tr w:rsidR="00FF5232" w:rsidRPr="00FF5232" w14:paraId="2E6E3CB1" w14:textId="77777777" w:rsidTr="00FF5232">
        <w:trPr>
          <w:trHeight w:val="20"/>
          <w:jc w:val="center"/>
        </w:trPr>
        <w:tc>
          <w:tcPr>
            <w:tcW w:w="2127" w:type="dxa"/>
            <w:vAlign w:val="center"/>
            <w:hideMark/>
          </w:tcPr>
          <w:p w14:paraId="4F9D1535" w14:textId="77777777" w:rsidR="00FF5232" w:rsidRPr="00FF5232" w:rsidRDefault="00FF5232" w:rsidP="00FF5232">
            <w:pPr>
              <w:spacing w:line="276" w:lineRule="auto"/>
              <w:jc w:val="center"/>
              <w:rPr>
                <w:rFonts w:cstheme="minorHAnsi"/>
                <w:b/>
                <w:bCs/>
                <w:sz w:val="20"/>
                <w:szCs w:val="20"/>
                <w:lang w:val="en-ID"/>
              </w:rPr>
            </w:pPr>
            <w:r w:rsidRPr="00FF5232">
              <w:rPr>
                <w:rFonts w:cstheme="minorHAnsi"/>
                <w:bCs/>
                <w:sz w:val="20"/>
                <w:szCs w:val="20"/>
                <w:lang w:val="en-ID"/>
              </w:rPr>
              <w:t>&gt; 50 - 100</w:t>
            </w:r>
          </w:p>
        </w:tc>
        <w:tc>
          <w:tcPr>
            <w:tcW w:w="1982" w:type="dxa"/>
            <w:vAlign w:val="center"/>
            <w:hideMark/>
          </w:tcPr>
          <w:p w14:paraId="584371B6" w14:textId="77777777" w:rsidR="00FF5232" w:rsidRPr="00FF5232" w:rsidRDefault="00FF5232" w:rsidP="00FF5232">
            <w:pPr>
              <w:spacing w:line="276" w:lineRule="auto"/>
              <w:jc w:val="center"/>
              <w:rPr>
                <w:rFonts w:cstheme="minorHAnsi"/>
                <w:sz w:val="20"/>
                <w:szCs w:val="20"/>
                <w:lang w:val="en-ID"/>
              </w:rPr>
            </w:pPr>
            <w:r w:rsidRPr="00FF5232">
              <w:rPr>
                <w:rFonts w:cstheme="minorHAnsi"/>
                <w:sz w:val="20"/>
                <w:szCs w:val="20"/>
                <w:lang w:val="en-ID"/>
              </w:rPr>
              <w:t>Complete</w:t>
            </w:r>
          </w:p>
        </w:tc>
      </w:tr>
      <w:tr w:rsidR="00FF5232" w:rsidRPr="00FF5232" w14:paraId="0FFC4EF8" w14:textId="77777777" w:rsidTr="00FF5232">
        <w:trPr>
          <w:trHeight w:val="20"/>
          <w:jc w:val="center"/>
        </w:trPr>
        <w:tc>
          <w:tcPr>
            <w:tcW w:w="2127" w:type="dxa"/>
            <w:vAlign w:val="center"/>
            <w:hideMark/>
          </w:tcPr>
          <w:p w14:paraId="561B2984" w14:textId="77777777" w:rsidR="00FF5232" w:rsidRPr="00FF5232" w:rsidRDefault="00FF5232" w:rsidP="00FF5232">
            <w:pPr>
              <w:spacing w:line="276" w:lineRule="auto"/>
              <w:jc w:val="center"/>
              <w:rPr>
                <w:rFonts w:cstheme="minorHAnsi"/>
                <w:b/>
                <w:bCs/>
                <w:sz w:val="20"/>
                <w:szCs w:val="20"/>
                <w:lang w:val="en-ID"/>
              </w:rPr>
            </w:pPr>
            <w:r w:rsidRPr="00FF5232">
              <w:rPr>
                <w:rFonts w:cstheme="minorHAnsi"/>
                <w:bCs/>
                <w:sz w:val="20"/>
                <w:szCs w:val="20"/>
                <w:lang w:val="en-ID"/>
              </w:rPr>
              <w:t>0 - 50</w:t>
            </w:r>
          </w:p>
        </w:tc>
        <w:tc>
          <w:tcPr>
            <w:tcW w:w="1982" w:type="dxa"/>
            <w:vAlign w:val="center"/>
            <w:hideMark/>
          </w:tcPr>
          <w:p w14:paraId="6B149746" w14:textId="77777777" w:rsidR="00FF5232" w:rsidRPr="00FF5232" w:rsidRDefault="00FF5232" w:rsidP="00FF5232">
            <w:pPr>
              <w:spacing w:line="276" w:lineRule="auto"/>
              <w:jc w:val="center"/>
              <w:rPr>
                <w:rFonts w:cstheme="minorHAnsi"/>
                <w:sz w:val="20"/>
                <w:szCs w:val="20"/>
                <w:lang w:val="en-ID"/>
              </w:rPr>
            </w:pPr>
            <w:r w:rsidRPr="00FF5232">
              <w:rPr>
                <w:rFonts w:cstheme="minorHAnsi"/>
                <w:sz w:val="20"/>
                <w:szCs w:val="20"/>
                <w:lang w:val="en-ID"/>
              </w:rPr>
              <w:t>Incomplete</w:t>
            </w:r>
          </w:p>
        </w:tc>
      </w:tr>
      <w:bookmarkEnd w:id="4"/>
    </w:tbl>
    <w:p w14:paraId="3A02A10B" w14:textId="77777777" w:rsidR="00476CAD" w:rsidRDefault="00476CAD" w:rsidP="000867FB">
      <w:pPr>
        <w:spacing w:after="0"/>
        <w:jc w:val="both"/>
        <w:rPr>
          <w:rFonts w:cstheme="minorHAnsi"/>
          <w:sz w:val="20"/>
          <w:szCs w:val="20"/>
        </w:rPr>
      </w:pPr>
    </w:p>
    <w:p w14:paraId="3A14755E" w14:textId="01961415" w:rsidR="008E59DD" w:rsidRDefault="008E59DD" w:rsidP="008E59DD">
      <w:pPr>
        <w:spacing w:after="0"/>
        <w:ind w:firstLine="426"/>
        <w:jc w:val="both"/>
        <w:rPr>
          <w:rFonts w:cstheme="minorHAnsi"/>
          <w:sz w:val="20"/>
          <w:szCs w:val="20"/>
        </w:rPr>
      </w:pPr>
      <w:r w:rsidRPr="008E59DD">
        <w:rPr>
          <w:rFonts w:cstheme="minorHAnsi"/>
          <w:sz w:val="20"/>
          <w:szCs w:val="20"/>
        </w:rPr>
        <w:t>Data analysis used to determine the level of usefulness of student worksheets uses a Likert scale, specifically scoring 4 for the answer "always," 3 for "often," 2 for "sometimes" and 1 for "never".</w:t>
      </w:r>
      <w:r>
        <w:rPr>
          <w:rFonts w:cstheme="minorHAnsi"/>
          <w:sz w:val="20"/>
          <w:szCs w:val="20"/>
        </w:rPr>
        <w:t xml:space="preserve"> </w:t>
      </w:r>
      <w:r w:rsidRPr="008E59DD">
        <w:rPr>
          <w:rFonts w:cstheme="minorHAnsi"/>
          <w:sz w:val="20"/>
          <w:szCs w:val="20"/>
        </w:rPr>
        <w:t>The percentage is calculated using the following formula.</w:t>
      </w:r>
    </w:p>
    <w:p w14:paraId="6F21C361" w14:textId="77777777" w:rsidR="008E59DD" w:rsidRDefault="008E59DD" w:rsidP="008E59DD">
      <w:pPr>
        <w:spacing w:after="0"/>
        <w:ind w:firstLine="426"/>
        <w:jc w:val="both"/>
        <w:rPr>
          <w:rFonts w:cstheme="minorHAnsi"/>
          <w:sz w:val="20"/>
          <w:szCs w:val="20"/>
        </w:rPr>
      </w:pPr>
    </w:p>
    <w:p w14:paraId="0053D59D" w14:textId="7D515965" w:rsidR="008E59DD" w:rsidRPr="000867FB" w:rsidRDefault="008E59DD" w:rsidP="008E59DD">
      <w:pPr>
        <w:spacing w:after="0"/>
        <w:ind w:firstLine="426"/>
        <w:jc w:val="both"/>
        <w:rPr>
          <w:rFonts w:eastAsiaTheme="minorEastAsia" w:cstheme="minorHAnsi"/>
          <w:sz w:val="18"/>
          <w:szCs w:val="18"/>
        </w:rPr>
      </w:pPr>
      <m:oMathPara>
        <m:oMath>
          <m:r>
            <w:rPr>
              <w:rFonts w:ascii="Cambria Math" w:hAnsi="Cambria Math" w:cstheme="minorHAnsi"/>
              <w:sz w:val="18"/>
              <w:szCs w:val="18"/>
            </w:rPr>
            <m:t>Score of Eligibility=</m:t>
          </m:r>
          <m:f>
            <m:fPr>
              <m:ctrlPr>
                <w:rPr>
                  <w:rFonts w:ascii="Cambria Math" w:hAnsi="Cambria Math" w:cstheme="minorHAnsi"/>
                  <w:bCs/>
                  <w:i/>
                  <w:sz w:val="18"/>
                  <w:szCs w:val="18"/>
                </w:rPr>
              </m:ctrlPr>
            </m:fPr>
            <m:num>
              <m:r>
                <w:rPr>
                  <w:rFonts w:ascii="Cambria Math" w:hAnsi="Cambria Math" w:cstheme="minorHAnsi"/>
                  <w:sz w:val="18"/>
                  <w:szCs w:val="18"/>
                </w:rPr>
                <m:t>Total score obtained</m:t>
              </m:r>
            </m:num>
            <m:den>
              <m:r>
                <w:rPr>
                  <w:rFonts w:ascii="Cambria Math" w:hAnsi="Cambria Math" w:cstheme="minorHAnsi"/>
                  <w:sz w:val="18"/>
                  <w:szCs w:val="18"/>
                </w:rPr>
                <m:t>Total score</m:t>
              </m:r>
            </m:den>
          </m:f>
          <m:r>
            <w:rPr>
              <w:rFonts w:ascii="Cambria Math" w:hAnsi="Cambria Math" w:cstheme="minorHAnsi"/>
              <w:sz w:val="18"/>
              <w:szCs w:val="18"/>
            </w:rPr>
            <m:t>×100</m:t>
          </m:r>
        </m:oMath>
      </m:oMathPara>
    </w:p>
    <w:p w14:paraId="0439D2BC" w14:textId="77777777" w:rsidR="000867FB" w:rsidRPr="008E59DD" w:rsidRDefault="000867FB" w:rsidP="008E59DD">
      <w:pPr>
        <w:spacing w:after="0"/>
        <w:ind w:firstLine="426"/>
        <w:jc w:val="both"/>
        <w:rPr>
          <w:rFonts w:eastAsiaTheme="minorEastAsia" w:cstheme="minorHAnsi"/>
          <w:sz w:val="18"/>
          <w:szCs w:val="18"/>
        </w:rPr>
      </w:pPr>
    </w:p>
    <w:p w14:paraId="722E73DB" w14:textId="38286524" w:rsidR="008E59DD" w:rsidRDefault="008E59DD" w:rsidP="008E59DD">
      <w:pPr>
        <w:spacing w:after="0"/>
        <w:jc w:val="both"/>
        <w:rPr>
          <w:rFonts w:cstheme="minorHAnsi"/>
          <w:sz w:val="20"/>
          <w:szCs w:val="20"/>
        </w:rPr>
      </w:pPr>
      <w:r>
        <w:rPr>
          <w:rFonts w:eastAsiaTheme="minorEastAsia" w:cstheme="minorHAnsi"/>
          <w:sz w:val="18"/>
          <w:szCs w:val="18"/>
        </w:rPr>
        <w:t>Table 3. Criteria for student worksheet usefulnes</w:t>
      </w:r>
      <w:r w:rsidR="00AC048B">
        <w:rPr>
          <w:rFonts w:eastAsiaTheme="minorEastAsia" w:cstheme="minorHAnsi"/>
          <w:sz w:val="18"/>
          <w:szCs w:val="18"/>
        </w:rPr>
        <w:t>s</w:t>
      </w:r>
    </w:p>
    <w:tbl>
      <w:tblPr>
        <w:tblStyle w:val="TableGrid"/>
        <w:tblW w:w="4109" w:type="dxa"/>
        <w:jc w:val="center"/>
        <w:tblBorders>
          <w:left w:val="none" w:sz="0" w:space="0" w:color="auto"/>
          <w:right w:val="none" w:sz="0" w:space="0" w:color="auto"/>
        </w:tblBorders>
        <w:tblLook w:val="04A0" w:firstRow="1" w:lastRow="0" w:firstColumn="1" w:lastColumn="0" w:noHBand="0" w:noVBand="1"/>
      </w:tblPr>
      <w:tblGrid>
        <w:gridCol w:w="2127"/>
        <w:gridCol w:w="1982"/>
      </w:tblGrid>
      <w:tr w:rsidR="008E59DD" w:rsidRPr="008E59DD" w14:paraId="1F06B2F8" w14:textId="77777777" w:rsidTr="00ED064E">
        <w:trPr>
          <w:trHeight w:val="80"/>
          <w:jc w:val="center"/>
        </w:trPr>
        <w:tc>
          <w:tcPr>
            <w:tcW w:w="2127" w:type="dxa"/>
            <w:vAlign w:val="center"/>
            <w:hideMark/>
          </w:tcPr>
          <w:p w14:paraId="0FC2A35E" w14:textId="77777777" w:rsidR="008E59DD" w:rsidRPr="008E59DD" w:rsidRDefault="008E59DD" w:rsidP="00ED064E">
            <w:pPr>
              <w:spacing w:line="276" w:lineRule="auto"/>
              <w:jc w:val="center"/>
              <w:rPr>
                <w:rFonts w:cstheme="minorHAnsi"/>
                <w:b/>
                <w:bCs/>
                <w:sz w:val="20"/>
                <w:szCs w:val="20"/>
              </w:rPr>
            </w:pPr>
            <w:r w:rsidRPr="008E59DD">
              <w:rPr>
                <w:rFonts w:cstheme="minorHAnsi"/>
                <w:b/>
                <w:bCs/>
                <w:sz w:val="20"/>
                <w:szCs w:val="20"/>
              </w:rPr>
              <w:t>Interval</w:t>
            </w:r>
          </w:p>
        </w:tc>
        <w:tc>
          <w:tcPr>
            <w:tcW w:w="1982" w:type="dxa"/>
            <w:vAlign w:val="center"/>
            <w:hideMark/>
          </w:tcPr>
          <w:p w14:paraId="39020F03" w14:textId="77777777" w:rsidR="008E59DD" w:rsidRPr="008E59DD" w:rsidRDefault="008E59DD" w:rsidP="00ED064E">
            <w:pPr>
              <w:spacing w:line="276" w:lineRule="auto"/>
              <w:jc w:val="center"/>
              <w:rPr>
                <w:rFonts w:cstheme="minorHAnsi"/>
                <w:b/>
                <w:bCs/>
                <w:sz w:val="20"/>
                <w:szCs w:val="20"/>
              </w:rPr>
            </w:pPr>
            <w:r w:rsidRPr="008E59DD">
              <w:rPr>
                <w:rFonts w:cstheme="minorHAnsi"/>
                <w:b/>
                <w:bCs/>
                <w:sz w:val="20"/>
                <w:szCs w:val="20"/>
              </w:rPr>
              <w:t>Classification</w:t>
            </w:r>
          </w:p>
        </w:tc>
      </w:tr>
      <w:tr w:rsidR="008E59DD" w:rsidRPr="008E59DD" w14:paraId="55D8B82B" w14:textId="77777777" w:rsidTr="00ED064E">
        <w:trPr>
          <w:trHeight w:val="20"/>
          <w:jc w:val="center"/>
        </w:trPr>
        <w:tc>
          <w:tcPr>
            <w:tcW w:w="2127" w:type="dxa"/>
            <w:vAlign w:val="center"/>
            <w:hideMark/>
          </w:tcPr>
          <w:p w14:paraId="5F0C9581"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&gt; 81,25 - 100</w:t>
            </w:r>
          </w:p>
        </w:tc>
        <w:tc>
          <w:tcPr>
            <w:tcW w:w="1982" w:type="dxa"/>
            <w:vAlign w:val="center"/>
            <w:hideMark/>
          </w:tcPr>
          <w:p w14:paraId="00D065A9"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Very Eligible</w:t>
            </w:r>
          </w:p>
        </w:tc>
      </w:tr>
      <w:tr w:rsidR="008E59DD" w:rsidRPr="008E59DD" w14:paraId="62C51821" w14:textId="77777777" w:rsidTr="00ED064E">
        <w:trPr>
          <w:trHeight w:val="20"/>
          <w:jc w:val="center"/>
        </w:trPr>
        <w:tc>
          <w:tcPr>
            <w:tcW w:w="2127" w:type="dxa"/>
            <w:vAlign w:val="center"/>
            <w:hideMark/>
          </w:tcPr>
          <w:p w14:paraId="761E372A"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&gt; 62,5 – 81,5</w:t>
            </w:r>
          </w:p>
        </w:tc>
        <w:tc>
          <w:tcPr>
            <w:tcW w:w="1982" w:type="dxa"/>
            <w:vAlign w:val="center"/>
            <w:hideMark/>
          </w:tcPr>
          <w:p w14:paraId="003740FF"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Eligible</w:t>
            </w:r>
          </w:p>
        </w:tc>
      </w:tr>
      <w:tr w:rsidR="008E59DD" w:rsidRPr="008E59DD" w14:paraId="49716CAC" w14:textId="77777777" w:rsidTr="00ED064E">
        <w:trPr>
          <w:trHeight w:val="20"/>
          <w:jc w:val="center"/>
        </w:trPr>
        <w:tc>
          <w:tcPr>
            <w:tcW w:w="2127" w:type="dxa"/>
            <w:vAlign w:val="center"/>
            <w:hideMark/>
          </w:tcPr>
          <w:p w14:paraId="3E3B8B3F"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&gt; 43,75 – 62,5</w:t>
            </w:r>
          </w:p>
        </w:tc>
        <w:tc>
          <w:tcPr>
            <w:tcW w:w="1982" w:type="dxa"/>
            <w:vAlign w:val="center"/>
            <w:hideMark/>
          </w:tcPr>
          <w:p w14:paraId="0D59CF46"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Less Eligible</w:t>
            </w:r>
          </w:p>
        </w:tc>
      </w:tr>
      <w:tr w:rsidR="008E59DD" w:rsidRPr="008E59DD" w14:paraId="158A16DC" w14:textId="77777777" w:rsidTr="00ED064E">
        <w:trPr>
          <w:trHeight w:val="103"/>
          <w:jc w:val="center"/>
        </w:trPr>
        <w:tc>
          <w:tcPr>
            <w:tcW w:w="2127" w:type="dxa"/>
            <w:vAlign w:val="center"/>
            <w:hideMark/>
          </w:tcPr>
          <w:p w14:paraId="1F62DDD3"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25 – 43,75</w:t>
            </w:r>
          </w:p>
        </w:tc>
        <w:tc>
          <w:tcPr>
            <w:tcW w:w="1982" w:type="dxa"/>
            <w:vAlign w:val="center"/>
            <w:hideMark/>
          </w:tcPr>
          <w:p w14:paraId="2EE4AB3D" w14:textId="77777777" w:rsidR="008E59DD" w:rsidRPr="008E59DD" w:rsidRDefault="008E59DD" w:rsidP="00ED064E">
            <w:pPr>
              <w:spacing w:line="276" w:lineRule="auto"/>
              <w:jc w:val="center"/>
              <w:rPr>
                <w:rFonts w:cstheme="minorHAnsi"/>
                <w:b/>
                <w:sz w:val="20"/>
                <w:szCs w:val="20"/>
              </w:rPr>
            </w:pPr>
            <w:r w:rsidRPr="008E59DD">
              <w:rPr>
                <w:rFonts w:cstheme="minorHAnsi"/>
                <w:sz w:val="20"/>
                <w:szCs w:val="20"/>
              </w:rPr>
              <w:t>Uneligible</w:t>
            </w:r>
          </w:p>
        </w:tc>
      </w:tr>
    </w:tbl>
    <w:p w14:paraId="5C407458" w14:textId="77777777" w:rsidR="00FF5232" w:rsidRDefault="00FF5232" w:rsidP="00FF5232">
      <w:pPr>
        <w:spacing w:after="0"/>
        <w:ind w:firstLine="426"/>
        <w:jc w:val="both"/>
        <w:rPr>
          <w:rFonts w:cstheme="minorHAnsi"/>
          <w:sz w:val="20"/>
          <w:szCs w:val="20"/>
        </w:rPr>
      </w:pPr>
    </w:p>
    <w:p w14:paraId="7A63B0D1" w14:textId="0807E4FF" w:rsidR="008E59DD" w:rsidRDefault="00EA70F3" w:rsidP="00FF5232">
      <w:pPr>
        <w:spacing w:after="0"/>
        <w:ind w:firstLine="426"/>
        <w:jc w:val="both"/>
        <w:rPr>
          <w:rFonts w:cstheme="minorHAnsi"/>
          <w:sz w:val="20"/>
          <w:szCs w:val="20"/>
        </w:rPr>
      </w:pPr>
      <w:r w:rsidRPr="00EA70F3">
        <w:rPr>
          <w:rFonts w:cstheme="minorHAnsi"/>
          <w:sz w:val="20"/>
          <w:szCs w:val="20"/>
        </w:rPr>
        <w:t>Data analysis used to determine student learning activities uses a Guttman scale, namely a score of 1 if the activity in the indicator is carried out and a score of 0 if the activity in the indicator is not carried out.</w:t>
      </w:r>
      <w:r>
        <w:rPr>
          <w:rFonts w:cstheme="minorHAnsi"/>
          <w:sz w:val="20"/>
          <w:szCs w:val="20"/>
        </w:rPr>
        <w:t xml:space="preserve"> </w:t>
      </w:r>
      <w:r w:rsidRPr="00EA70F3">
        <w:rPr>
          <w:rFonts w:cstheme="minorHAnsi"/>
          <w:sz w:val="20"/>
          <w:szCs w:val="20"/>
        </w:rPr>
        <w:t>The percentage is calculated using the following formula.</w:t>
      </w:r>
    </w:p>
    <w:p w14:paraId="4AB7FA5A" w14:textId="77777777" w:rsidR="00EA70F3" w:rsidRDefault="00EA70F3" w:rsidP="00FF5232">
      <w:pPr>
        <w:spacing w:after="0"/>
        <w:ind w:firstLine="426"/>
        <w:jc w:val="both"/>
        <w:rPr>
          <w:rFonts w:cstheme="minorHAnsi"/>
          <w:sz w:val="20"/>
          <w:szCs w:val="20"/>
        </w:rPr>
      </w:pPr>
    </w:p>
    <w:p w14:paraId="5F878C6F" w14:textId="6EE8484B" w:rsidR="00EA70F3" w:rsidRPr="00EA70F3" w:rsidRDefault="00EA70F3" w:rsidP="00FF5232">
      <w:pPr>
        <w:spacing w:after="0"/>
        <w:ind w:firstLine="426"/>
        <w:jc w:val="both"/>
        <w:rPr>
          <w:rFonts w:eastAsiaTheme="minorEastAsia" w:cstheme="minorHAnsi"/>
          <w:sz w:val="18"/>
          <w:szCs w:val="18"/>
        </w:rPr>
      </w:pPr>
      <m:oMathPara>
        <m:oMath>
          <m:r>
            <w:rPr>
              <w:rFonts w:ascii="Cambria Math" w:hAnsi="Cambria Math" w:cstheme="minorHAnsi"/>
              <w:sz w:val="18"/>
              <w:szCs w:val="18"/>
            </w:rPr>
            <m:t>Score of Eligibility=</m:t>
          </m:r>
          <m:f>
            <m:fPr>
              <m:ctrlPr>
                <w:rPr>
                  <w:rFonts w:ascii="Cambria Math" w:hAnsi="Cambria Math" w:cstheme="minorHAnsi"/>
                  <w:bCs/>
                  <w:i/>
                  <w:sz w:val="18"/>
                  <w:szCs w:val="18"/>
                </w:rPr>
              </m:ctrlPr>
            </m:fPr>
            <m:num>
              <m:r>
                <w:rPr>
                  <w:rFonts w:ascii="Cambria Math" w:hAnsi="Cambria Math" w:cstheme="minorHAnsi"/>
                  <w:sz w:val="18"/>
                  <w:szCs w:val="18"/>
                </w:rPr>
                <m:t>Total score obtained</m:t>
              </m:r>
            </m:num>
            <m:den>
              <m:r>
                <w:rPr>
                  <w:rFonts w:ascii="Cambria Math" w:hAnsi="Cambria Math" w:cstheme="minorHAnsi"/>
                  <w:sz w:val="18"/>
                  <w:szCs w:val="18"/>
                </w:rPr>
                <m:t>Total score</m:t>
              </m:r>
            </m:den>
          </m:f>
          <m:r>
            <w:rPr>
              <w:rFonts w:ascii="Cambria Math" w:hAnsi="Cambria Math" w:cstheme="minorHAnsi"/>
              <w:sz w:val="18"/>
              <w:szCs w:val="18"/>
            </w:rPr>
            <m:t>×100</m:t>
          </m:r>
        </m:oMath>
      </m:oMathPara>
    </w:p>
    <w:p w14:paraId="7A9B4973" w14:textId="037520A2" w:rsidR="00E84BC5" w:rsidRDefault="00E84BC5" w:rsidP="00E84BC5">
      <w:pPr>
        <w:spacing w:after="0"/>
        <w:jc w:val="both"/>
        <w:rPr>
          <w:rFonts w:eastAsiaTheme="minorEastAsia" w:cstheme="minorHAnsi"/>
          <w:sz w:val="20"/>
          <w:szCs w:val="20"/>
        </w:rPr>
      </w:pPr>
    </w:p>
    <w:p w14:paraId="05B8A8FE" w14:textId="44B45760" w:rsidR="00E84BC5" w:rsidRDefault="00E84BC5" w:rsidP="00E84BC5">
      <w:pPr>
        <w:spacing w:after="0"/>
        <w:jc w:val="both"/>
        <w:rPr>
          <w:rFonts w:eastAsiaTheme="minorEastAsia" w:cstheme="minorHAnsi"/>
          <w:sz w:val="20"/>
          <w:szCs w:val="20"/>
        </w:rPr>
      </w:pPr>
      <w:r>
        <w:rPr>
          <w:rFonts w:eastAsiaTheme="minorEastAsia" w:cstheme="minorHAnsi"/>
          <w:sz w:val="20"/>
          <w:szCs w:val="20"/>
        </w:rPr>
        <w:t>Table 4. Criteria for student learning activities</w:t>
      </w:r>
    </w:p>
    <w:tbl>
      <w:tblPr>
        <w:tblStyle w:val="TableGrid"/>
        <w:tblW w:w="4109" w:type="dxa"/>
        <w:jc w:val="center"/>
        <w:tblBorders>
          <w:left w:val="none" w:sz="0" w:space="0" w:color="auto"/>
          <w:right w:val="none" w:sz="0" w:space="0" w:color="auto"/>
        </w:tblBorders>
        <w:tblLook w:val="04A0" w:firstRow="1" w:lastRow="0" w:firstColumn="1" w:lastColumn="0" w:noHBand="0" w:noVBand="1"/>
      </w:tblPr>
      <w:tblGrid>
        <w:gridCol w:w="2127"/>
        <w:gridCol w:w="1982"/>
      </w:tblGrid>
      <w:tr w:rsidR="00E84BC5" w:rsidRPr="00E84BC5" w14:paraId="65F5A8B2" w14:textId="77777777" w:rsidTr="00E84BC5">
        <w:trPr>
          <w:trHeight w:val="20"/>
          <w:jc w:val="center"/>
        </w:trPr>
        <w:tc>
          <w:tcPr>
            <w:tcW w:w="2127" w:type="dxa"/>
            <w:vAlign w:val="center"/>
            <w:hideMark/>
          </w:tcPr>
          <w:p w14:paraId="731EE1F4" w14:textId="77777777" w:rsidR="00E84BC5" w:rsidRPr="00E84BC5" w:rsidRDefault="00E84BC5" w:rsidP="00E84BC5">
            <w:pPr>
              <w:jc w:val="center"/>
              <w:rPr>
                <w:rFonts w:eastAsiaTheme="minorEastAsia" w:cstheme="minorHAnsi"/>
                <w:b/>
                <w:bCs/>
                <w:sz w:val="20"/>
                <w:szCs w:val="20"/>
                <w:lang w:val="en-ID"/>
              </w:rPr>
            </w:pPr>
            <w:r w:rsidRPr="00E84BC5">
              <w:rPr>
                <w:rFonts w:eastAsiaTheme="minorEastAsia" w:cstheme="minorHAnsi"/>
                <w:b/>
                <w:bCs/>
                <w:sz w:val="20"/>
                <w:szCs w:val="20"/>
                <w:lang w:val="en-ID"/>
              </w:rPr>
              <w:t>Interval</w:t>
            </w:r>
          </w:p>
        </w:tc>
        <w:tc>
          <w:tcPr>
            <w:tcW w:w="1982" w:type="dxa"/>
            <w:vAlign w:val="center"/>
            <w:hideMark/>
          </w:tcPr>
          <w:p w14:paraId="02CF4E26" w14:textId="77777777" w:rsidR="00E84BC5" w:rsidRPr="00E84BC5" w:rsidRDefault="00E84BC5" w:rsidP="00E84BC5">
            <w:pPr>
              <w:jc w:val="center"/>
              <w:rPr>
                <w:rFonts w:eastAsiaTheme="minorEastAsia" w:cstheme="minorHAnsi"/>
                <w:b/>
                <w:bCs/>
                <w:sz w:val="20"/>
                <w:szCs w:val="20"/>
                <w:lang w:val="en-ID"/>
              </w:rPr>
            </w:pPr>
            <w:r w:rsidRPr="00E84BC5">
              <w:rPr>
                <w:rFonts w:eastAsiaTheme="minorEastAsia" w:cstheme="minorHAnsi"/>
                <w:b/>
                <w:bCs/>
                <w:sz w:val="20"/>
                <w:szCs w:val="20"/>
                <w:lang w:val="en-ID"/>
              </w:rPr>
              <w:t>Classification</w:t>
            </w:r>
          </w:p>
        </w:tc>
      </w:tr>
      <w:tr w:rsidR="00E84BC5" w:rsidRPr="00E84BC5" w14:paraId="5C26EA04" w14:textId="77777777" w:rsidTr="00E84BC5">
        <w:trPr>
          <w:trHeight w:val="20"/>
          <w:jc w:val="center"/>
        </w:trPr>
        <w:tc>
          <w:tcPr>
            <w:tcW w:w="2127" w:type="dxa"/>
            <w:vAlign w:val="center"/>
            <w:hideMark/>
          </w:tcPr>
          <w:p w14:paraId="1C55AAE8" w14:textId="77777777" w:rsidR="00E84BC5" w:rsidRPr="00E84BC5" w:rsidRDefault="00E84BC5" w:rsidP="00E84BC5">
            <w:pPr>
              <w:jc w:val="center"/>
              <w:rPr>
                <w:rFonts w:eastAsiaTheme="minorEastAsia" w:cstheme="minorHAnsi"/>
                <w:b/>
                <w:bCs/>
                <w:sz w:val="20"/>
                <w:szCs w:val="20"/>
                <w:lang w:val="en-ID"/>
              </w:rPr>
            </w:pPr>
            <w:r w:rsidRPr="00E84BC5">
              <w:rPr>
                <w:rFonts w:eastAsiaTheme="minorEastAsia" w:cstheme="minorHAnsi"/>
                <w:bCs/>
                <w:sz w:val="20"/>
                <w:szCs w:val="20"/>
                <w:lang w:val="en-ID"/>
              </w:rPr>
              <w:t>&gt; 50 - 100</w:t>
            </w:r>
          </w:p>
        </w:tc>
        <w:tc>
          <w:tcPr>
            <w:tcW w:w="1982" w:type="dxa"/>
            <w:vAlign w:val="center"/>
            <w:hideMark/>
          </w:tcPr>
          <w:p w14:paraId="1D8A4287" w14:textId="0AD145A1" w:rsidR="00E84BC5" w:rsidRPr="00E84BC5" w:rsidRDefault="00C04359" w:rsidP="00E84BC5">
            <w:pPr>
              <w:jc w:val="center"/>
              <w:rPr>
                <w:rFonts w:eastAsiaTheme="minorEastAsia" w:cstheme="minorHAnsi"/>
                <w:sz w:val="20"/>
                <w:szCs w:val="20"/>
                <w:lang w:val="en-ID"/>
              </w:rPr>
            </w:pPr>
            <w:r>
              <w:rPr>
                <w:rFonts w:eastAsiaTheme="minorEastAsia" w:cstheme="minorHAnsi"/>
                <w:sz w:val="20"/>
                <w:szCs w:val="20"/>
                <w:lang w:val="en-ID"/>
              </w:rPr>
              <w:t>Active</w:t>
            </w:r>
          </w:p>
        </w:tc>
      </w:tr>
      <w:tr w:rsidR="00E84BC5" w:rsidRPr="00E84BC5" w14:paraId="2C2CF241" w14:textId="77777777" w:rsidTr="00E84BC5">
        <w:trPr>
          <w:trHeight w:val="20"/>
          <w:jc w:val="center"/>
        </w:trPr>
        <w:tc>
          <w:tcPr>
            <w:tcW w:w="2127" w:type="dxa"/>
            <w:vAlign w:val="center"/>
            <w:hideMark/>
          </w:tcPr>
          <w:p w14:paraId="5BEC8566" w14:textId="77777777" w:rsidR="00E84BC5" w:rsidRPr="00E84BC5" w:rsidRDefault="00E84BC5" w:rsidP="00E84BC5">
            <w:pPr>
              <w:jc w:val="center"/>
              <w:rPr>
                <w:rFonts w:eastAsiaTheme="minorEastAsia" w:cstheme="minorHAnsi"/>
                <w:b/>
                <w:bCs/>
                <w:sz w:val="20"/>
                <w:szCs w:val="20"/>
                <w:lang w:val="en-ID"/>
              </w:rPr>
            </w:pPr>
            <w:r w:rsidRPr="00E84BC5">
              <w:rPr>
                <w:rFonts w:eastAsiaTheme="minorEastAsia" w:cstheme="minorHAnsi"/>
                <w:bCs/>
                <w:sz w:val="20"/>
                <w:szCs w:val="20"/>
                <w:lang w:val="en-ID"/>
              </w:rPr>
              <w:t>0 - 50</w:t>
            </w:r>
          </w:p>
        </w:tc>
        <w:tc>
          <w:tcPr>
            <w:tcW w:w="1982" w:type="dxa"/>
            <w:vAlign w:val="center"/>
            <w:hideMark/>
          </w:tcPr>
          <w:p w14:paraId="1BC6941E" w14:textId="2BEA598F" w:rsidR="00E84BC5" w:rsidRPr="00E84BC5" w:rsidRDefault="00C04359" w:rsidP="00E84BC5">
            <w:pPr>
              <w:jc w:val="center"/>
              <w:rPr>
                <w:rFonts w:eastAsiaTheme="minorEastAsia" w:cstheme="minorHAnsi"/>
                <w:sz w:val="20"/>
                <w:szCs w:val="20"/>
                <w:lang w:val="en-ID"/>
              </w:rPr>
            </w:pPr>
            <w:r>
              <w:rPr>
                <w:rFonts w:eastAsiaTheme="minorEastAsia" w:cstheme="minorHAnsi"/>
                <w:sz w:val="20"/>
                <w:szCs w:val="20"/>
                <w:lang w:val="en-ID"/>
              </w:rPr>
              <w:t>Passive</w:t>
            </w:r>
          </w:p>
        </w:tc>
      </w:tr>
    </w:tbl>
    <w:p w14:paraId="0EB5275D" w14:textId="77777777" w:rsidR="008E59DD" w:rsidRPr="00FF5232" w:rsidRDefault="008E59DD" w:rsidP="00E84BC5">
      <w:pPr>
        <w:spacing w:after="0"/>
        <w:jc w:val="both"/>
        <w:rPr>
          <w:rFonts w:cstheme="minorHAnsi"/>
          <w:sz w:val="20"/>
          <w:szCs w:val="20"/>
        </w:rPr>
      </w:pPr>
    </w:p>
    <w:p w14:paraId="643115B4" w14:textId="29E93860" w:rsidR="002F1F2E" w:rsidRDefault="00771944" w:rsidP="0053191B">
      <w:pPr>
        <w:spacing w:after="120"/>
        <w:jc w:val="both"/>
        <w:rPr>
          <w:rFonts w:cstheme="minorHAnsi"/>
          <w:b/>
          <w:bCs/>
          <w:sz w:val="20"/>
          <w:szCs w:val="20"/>
        </w:rPr>
      </w:pPr>
      <w:r>
        <w:rPr>
          <w:rFonts w:cstheme="minorHAnsi"/>
          <w:b/>
          <w:bCs/>
          <w:sz w:val="20"/>
          <w:szCs w:val="20"/>
        </w:rPr>
        <w:t xml:space="preserve">RESULT </w:t>
      </w:r>
      <w:r w:rsidR="007D36FF">
        <w:rPr>
          <w:rFonts w:cstheme="minorHAnsi"/>
          <w:b/>
          <w:bCs/>
          <w:sz w:val="20"/>
          <w:szCs w:val="20"/>
        </w:rPr>
        <w:t>AND</w:t>
      </w:r>
      <w:r>
        <w:rPr>
          <w:rFonts w:cstheme="minorHAnsi"/>
          <w:b/>
          <w:bCs/>
          <w:sz w:val="20"/>
          <w:szCs w:val="20"/>
        </w:rPr>
        <w:t xml:space="preserve"> DISCUSSION</w:t>
      </w:r>
    </w:p>
    <w:p w14:paraId="03EB4D29" w14:textId="16D048D6" w:rsidR="001734B6" w:rsidRPr="001734B6" w:rsidRDefault="001734B6" w:rsidP="001734B6">
      <w:pPr>
        <w:spacing w:after="120"/>
        <w:jc w:val="both"/>
        <w:rPr>
          <w:rFonts w:cstheme="minorHAnsi"/>
          <w:b/>
          <w:bCs/>
          <w:sz w:val="20"/>
          <w:szCs w:val="20"/>
        </w:rPr>
      </w:pPr>
      <w:r w:rsidRPr="001734B6">
        <w:rPr>
          <w:rFonts w:cstheme="minorHAnsi"/>
          <w:b/>
          <w:bCs/>
          <w:sz w:val="20"/>
          <w:szCs w:val="20"/>
        </w:rPr>
        <w:t>Eligibility of Student Worksheet</w:t>
      </w:r>
    </w:p>
    <w:p w14:paraId="39563B15" w14:textId="0E00565C" w:rsidR="00476CAD" w:rsidRDefault="00E21114" w:rsidP="007E0ADF">
      <w:pPr>
        <w:spacing w:after="0"/>
        <w:ind w:firstLine="426"/>
        <w:jc w:val="both"/>
        <w:rPr>
          <w:rFonts w:cstheme="minorHAnsi"/>
          <w:sz w:val="20"/>
          <w:szCs w:val="20"/>
        </w:rPr>
        <w:sectPr w:rsidR="00476CAD" w:rsidSect="00453C5E">
          <w:type w:val="continuous"/>
          <w:pgSz w:w="11907" w:h="16840" w:code="9"/>
          <w:pgMar w:top="1440" w:right="1440" w:bottom="1440" w:left="1440" w:header="720" w:footer="720" w:gutter="0"/>
          <w:cols w:num="2" w:space="720"/>
          <w:docGrid w:linePitch="360"/>
        </w:sectPr>
      </w:pPr>
      <w:r w:rsidRPr="00E21114">
        <w:rPr>
          <w:rFonts w:cstheme="minorHAnsi"/>
          <w:sz w:val="20"/>
          <w:szCs w:val="20"/>
        </w:rPr>
        <w:t>The results of the research indicate that the eligibility value of biology student worksheets on biological innovation and technology topic</w:t>
      </w:r>
      <w:r>
        <w:rPr>
          <w:rFonts w:cstheme="minorHAnsi"/>
          <w:sz w:val="20"/>
          <w:szCs w:val="20"/>
        </w:rPr>
        <w:t xml:space="preserve"> </w:t>
      </w:r>
      <w:r w:rsidRPr="00E21114">
        <w:rPr>
          <w:rFonts w:cstheme="minorHAnsi"/>
          <w:sz w:val="20"/>
          <w:szCs w:val="20"/>
        </w:rPr>
        <w:t xml:space="preserve">is 50, in the less eligible category.  The eligibility value of the student worksheet was obtained through an </w:t>
      </w:r>
      <w:r w:rsidRPr="00E21114">
        <w:rPr>
          <w:rFonts w:cstheme="minorHAnsi"/>
          <w:sz w:val="20"/>
          <w:szCs w:val="20"/>
        </w:rPr>
        <w:lastRenderedPageBreak/>
        <w:t>assessment using a</w:t>
      </w:r>
      <w:r>
        <w:rPr>
          <w:rFonts w:cstheme="minorHAnsi"/>
          <w:sz w:val="20"/>
          <w:szCs w:val="20"/>
        </w:rPr>
        <w:t>n eligibility</w:t>
      </w:r>
      <w:r w:rsidRPr="00E21114">
        <w:rPr>
          <w:rFonts w:cstheme="minorHAnsi"/>
          <w:sz w:val="20"/>
          <w:szCs w:val="20"/>
        </w:rPr>
        <w:t xml:space="preserve"> questionnaire containing statements that had been validated through a process of expert review. The eligibility of student worksheets is assessed from indicators of </w:t>
      </w:r>
      <w:r w:rsidRPr="00E21114">
        <w:rPr>
          <w:rFonts w:cstheme="minorHAnsi"/>
          <w:sz w:val="20"/>
          <w:szCs w:val="20"/>
        </w:rPr>
        <w:t>content, language, presentation, and graphical eligibility.</w:t>
      </w:r>
      <w:r w:rsidR="000453E2">
        <w:rPr>
          <w:rFonts w:cstheme="minorHAnsi"/>
          <w:sz w:val="20"/>
          <w:szCs w:val="20"/>
        </w:rPr>
        <w:t xml:space="preserve"> </w:t>
      </w:r>
      <w:r w:rsidR="000453E2" w:rsidRPr="000453E2">
        <w:rPr>
          <w:rFonts w:cstheme="minorHAnsi"/>
          <w:sz w:val="20"/>
          <w:szCs w:val="20"/>
        </w:rPr>
        <w:t xml:space="preserve">The research data regarding the </w:t>
      </w:r>
      <w:r w:rsidR="000867FB">
        <w:rPr>
          <w:rFonts w:cstheme="minorHAnsi"/>
          <w:sz w:val="20"/>
          <w:szCs w:val="20"/>
        </w:rPr>
        <w:t>eligibility</w:t>
      </w:r>
      <w:r w:rsidR="000453E2" w:rsidRPr="000453E2">
        <w:rPr>
          <w:rFonts w:cstheme="minorHAnsi"/>
          <w:sz w:val="20"/>
          <w:szCs w:val="20"/>
        </w:rPr>
        <w:t xml:space="preserve"> of student worksheets can be seen in table</w:t>
      </w:r>
      <w:r w:rsidR="000453E2">
        <w:rPr>
          <w:rFonts w:cstheme="minorHAnsi"/>
          <w:sz w:val="20"/>
          <w:szCs w:val="20"/>
        </w:rPr>
        <w:t xml:space="preserve"> 5.</w:t>
      </w:r>
    </w:p>
    <w:p w14:paraId="1C844BEA" w14:textId="77777777" w:rsidR="00476CAD" w:rsidRDefault="00476CAD" w:rsidP="000867FB">
      <w:pPr>
        <w:spacing w:after="0"/>
        <w:jc w:val="both"/>
        <w:rPr>
          <w:rFonts w:cstheme="minorHAnsi"/>
          <w:sz w:val="20"/>
          <w:szCs w:val="20"/>
        </w:rPr>
      </w:pPr>
    </w:p>
    <w:p w14:paraId="7EFCA46B" w14:textId="1F17C699" w:rsidR="000453E2" w:rsidRDefault="000867FB" w:rsidP="000867FB">
      <w:pPr>
        <w:spacing w:after="0"/>
        <w:jc w:val="both"/>
        <w:rPr>
          <w:rFonts w:cstheme="minorHAnsi"/>
          <w:sz w:val="20"/>
          <w:szCs w:val="20"/>
        </w:rPr>
      </w:pPr>
      <w:r>
        <w:rPr>
          <w:rFonts w:cstheme="minorHAnsi"/>
          <w:sz w:val="20"/>
          <w:szCs w:val="20"/>
        </w:rPr>
        <w:t xml:space="preserve">Table 5. </w:t>
      </w:r>
      <w:r w:rsidRPr="000867FB">
        <w:rPr>
          <w:rFonts w:cstheme="minorHAnsi"/>
          <w:sz w:val="20"/>
          <w:szCs w:val="20"/>
        </w:rPr>
        <w:t xml:space="preserve">Student Worksheet </w:t>
      </w:r>
      <w:r w:rsidR="00C07FF6">
        <w:rPr>
          <w:rFonts w:cstheme="minorHAnsi"/>
          <w:sz w:val="20"/>
          <w:szCs w:val="20"/>
        </w:rPr>
        <w:t>Eligibility</w:t>
      </w:r>
      <w:r w:rsidRPr="000867FB">
        <w:rPr>
          <w:rFonts w:cstheme="minorHAnsi"/>
          <w:sz w:val="20"/>
          <w:szCs w:val="20"/>
        </w:rPr>
        <w:t xml:space="preserve"> Assessment Results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10"/>
        <w:gridCol w:w="6153"/>
        <w:gridCol w:w="756"/>
        <w:gridCol w:w="1563"/>
        <w:gridCol w:w="9"/>
      </w:tblGrid>
      <w:tr w:rsidR="00476CAD" w:rsidRPr="00476CAD" w14:paraId="64C6F853" w14:textId="77777777" w:rsidTr="00476CAD">
        <w:trPr>
          <w:gridAfter w:val="1"/>
          <w:wAfter w:w="9" w:type="dxa"/>
          <w:trHeight w:val="397"/>
        </w:trPr>
        <w:tc>
          <w:tcPr>
            <w:tcW w:w="510" w:type="dxa"/>
            <w:vAlign w:val="center"/>
            <w:hideMark/>
          </w:tcPr>
          <w:p w14:paraId="1D0D9212" w14:textId="47AEEFA2" w:rsidR="00476CAD" w:rsidRPr="00476CAD" w:rsidRDefault="00476CAD">
            <w:pPr>
              <w:jc w:val="center"/>
              <w:rPr>
                <w:rFonts w:eastAsiaTheme="minorEastAsia" w:cstheme="minorHAnsi"/>
                <w:b/>
                <w:bCs/>
                <w:sz w:val="20"/>
                <w:szCs w:val="20"/>
              </w:rPr>
            </w:pPr>
            <w:r>
              <w:rPr>
                <w:rFonts w:eastAsiaTheme="minorEastAsia" w:cstheme="minorHAnsi"/>
                <w:b/>
                <w:bCs/>
                <w:sz w:val="20"/>
                <w:szCs w:val="20"/>
              </w:rPr>
              <w:t>No</w:t>
            </w:r>
          </w:p>
        </w:tc>
        <w:tc>
          <w:tcPr>
            <w:tcW w:w="6153" w:type="dxa"/>
            <w:vAlign w:val="center"/>
            <w:hideMark/>
          </w:tcPr>
          <w:p w14:paraId="2CA974A9"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Indicators of Assesment</w:t>
            </w:r>
          </w:p>
        </w:tc>
        <w:tc>
          <w:tcPr>
            <w:tcW w:w="756" w:type="dxa"/>
            <w:vAlign w:val="center"/>
            <w:hideMark/>
          </w:tcPr>
          <w:p w14:paraId="7BED531A"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Score</w:t>
            </w:r>
          </w:p>
        </w:tc>
        <w:tc>
          <w:tcPr>
            <w:tcW w:w="1563" w:type="dxa"/>
            <w:vAlign w:val="center"/>
            <w:hideMark/>
          </w:tcPr>
          <w:p w14:paraId="5A9A193C"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Classification</w:t>
            </w:r>
          </w:p>
        </w:tc>
      </w:tr>
      <w:tr w:rsidR="00476CAD" w:rsidRPr="00476CAD" w14:paraId="423E36CC" w14:textId="77777777" w:rsidTr="00476CAD">
        <w:trPr>
          <w:trHeight w:val="340"/>
        </w:trPr>
        <w:tc>
          <w:tcPr>
            <w:tcW w:w="8991" w:type="dxa"/>
            <w:gridSpan w:val="5"/>
            <w:vAlign w:val="center"/>
            <w:hideMark/>
          </w:tcPr>
          <w:p w14:paraId="403166B6"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Content Eligibility</w:t>
            </w:r>
          </w:p>
        </w:tc>
      </w:tr>
      <w:tr w:rsidR="00476CAD" w:rsidRPr="00476CAD" w14:paraId="2B5543C8" w14:textId="77777777" w:rsidTr="00476CAD">
        <w:trPr>
          <w:gridAfter w:val="1"/>
          <w:wAfter w:w="9" w:type="dxa"/>
          <w:trHeight w:val="340"/>
        </w:trPr>
        <w:tc>
          <w:tcPr>
            <w:tcW w:w="510" w:type="dxa"/>
            <w:vAlign w:val="center"/>
            <w:hideMark/>
          </w:tcPr>
          <w:p w14:paraId="67C9126A"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w:t>
            </w:r>
          </w:p>
        </w:tc>
        <w:tc>
          <w:tcPr>
            <w:tcW w:w="6153" w:type="dxa"/>
            <w:vAlign w:val="center"/>
            <w:hideMark/>
          </w:tcPr>
          <w:p w14:paraId="27D45256"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Suitability of content with learning outcomes (CP)</w:t>
            </w:r>
          </w:p>
        </w:tc>
        <w:tc>
          <w:tcPr>
            <w:tcW w:w="756" w:type="dxa"/>
            <w:vAlign w:val="center"/>
            <w:hideMark/>
          </w:tcPr>
          <w:p w14:paraId="17678151"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78D8AC41"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0D9E8657" w14:textId="77777777" w:rsidTr="00476CAD">
        <w:trPr>
          <w:gridAfter w:val="1"/>
          <w:wAfter w:w="9" w:type="dxa"/>
          <w:trHeight w:val="340"/>
        </w:trPr>
        <w:tc>
          <w:tcPr>
            <w:tcW w:w="510" w:type="dxa"/>
            <w:vAlign w:val="center"/>
            <w:hideMark/>
          </w:tcPr>
          <w:p w14:paraId="01162767"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w:t>
            </w:r>
          </w:p>
        </w:tc>
        <w:tc>
          <w:tcPr>
            <w:tcW w:w="6153" w:type="dxa"/>
            <w:vAlign w:val="center"/>
            <w:hideMark/>
          </w:tcPr>
          <w:p w14:paraId="49F2426E"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Suitability of biological technology innovation topic on student worksheets with TP</w:t>
            </w:r>
          </w:p>
        </w:tc>
        <w:tc>
          <w:tcPr>
            <w:tcW w:w="756" w:type="dxa"/>
            <w:vAlign w:val="center"/>
            <w:hideMark/>
          </w:tcPr>
          <w:p w14:paraId="6DEB4FA6"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775B88DD"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7FAF7427" w14:textId="77777777" w:rsidTr="00476CAD">
        <w:trPr>
          <w:gridAfter w:val="1"/>
          <w:wAfter w:w="9" w:type="dxa"/>
          <w:trHeight w:val="340"/>
        </w:trPr>
        <w:tc>
          <w:tcPr>
            <w:tcW w:w="510" w:type="dxa"/>
            <w:vAlign w:val="center"/>
            <w:hideMark/>
          </w:tcPr>
          <w:p w14:paraId="15947B6B"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3</w:t>
            </w:r>
          </w:p>
        </w:tc>
        <w:tc>
          <w:tcPr>
            <w:tcW w:w="6153" w:type="dxa"/>
            <w:vAlign w:val="center"/>
            <w:hideMark/>
          </w:tcPr>
          <w:p w14:paraId="7C4F7A1B"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The depth and breadth of explanation of biological technology innovation topics on student worksheets support TP</w:t>
            </w:r>
          </w:p>
        </w:tc>
        <w:tc>
          <w:tcPr>
            <w:tcW w:w="756" w:type="dxa"/>
            <w:vAlign w:val="center"/>
            <w:hideMark/>
          </w:tcPr>
          <w:p w14:paraId="100C4D88"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4307074A"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755F45EC" w14:textId="77777777" w:rsidTr="00476CAD">
        <w:trPr>
          <w:gridAfter w:val="1"/>
          <w:wAfter w:w="9" w:type="dxa"/>
          <w:trHeight w:val="340"/>
        </w:trPr>
        <w:tc>
          <w:tcPr>
            <w:tcW w:w="510" w:type="dxa"/>
            <w:vAlign w:val="center"/>
            <w:hideMark/>
          </w:tcPr>
          <w:p w14:paraId="0907E6F2"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4</w:t>
            </w:r>
          </w:p>
        </w:tc>
        <w:tc>
          <w:tcPr>
            <w:tcW w:w="6153" w:type="dxa"/>
            <w:vAlign w:val="center"/>
            <w:hideMark/>
          </w:tcPr>
          <w:p w14:paraId="0F337F40"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Suitability of questions to the demands of TP</w:t>
            </w:r>
          </w:p>
        </w:tc>
        <w:tc>
          <w:tcPr>
            <w:tcW w:w="756" w:type="dxa"/>
            <w:vAlign w:val="center"/>
            <w:hideMark/>
          </w:tcPr>
          <w:p w14:paraId="45A5699B"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100</w:t>
            </w:r>
          </w:p>
        </w:tc>
        <w:tc>
          <w:tcPr>
            <w:tcW w:w="1563" w:type="dxa"/>
            <w:vAlign w:val="center"/>
            <w:hideMark/>
          </w:tcPr>
          <w:p w14:paraId="75D1315A"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Very Eligible</w:t>
            </w:r>
          </w:p>
        </w:tc>
      </w:tr>
      <w:tr w:rsidR="00476CAD" w:rsidRPr="00476CAD" w14:paraId="348E6BE9" w14:textId="77777777" w:rsidTr="00476CAD">
        <w:trPr>
          <w:gridAfter w:val="1"/>
          <w:wAfter w:w="9" w:type="dxa"/>
          <w:trHeight w:val="340"/>
        </w:trPr>
        <w:tc>
          <w:tcPr>
            <w:tcW w:w="510" w:type="dxa"/>
            <w:vAlign w:val="center"/>
            <w:hideMark/>
          </w:tcPr>
          <w:p w14:paraId="630A753B"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5</w:t>
            </w:r>
          </w:p>
        </w:tc>
        <w:tc>
          <w:tcPr>
            <w:tcW w:w="6153" w:type="dxa"/>
            <w:vAlign w:val="center"/>
            <w:hideMark/>
          </w:tcPr>
          <w:p w14:paraId="23403413"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Accuracy of concepts and definitions in student worksheets</w:t>
            </w:r>
          </w:p>
        </w:tc>
        <w:tc>
          <w:tcPr>
            <w:tcW w:w="756" w:type="dxa"/>
            <w:vAlign w:val="center"/>
            <w:hideMark/>
          </w:tcPr>
          <w:p w14:paraId="711A75FF"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100</w:t>
            </w:r>
          </w:p>
        </w:tc>
        <w:tc>
          <w:tcPr>
            <w:tcW w:w="1563" w:type="dxa"/>
            <w:vAlign w:val="center"/>
            <w:hideMark/>
          </w:tcPr>
          <w:p w14:paraId="1F2DA137"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Very Eligible</w:t>
            </w:r>
          </w:p>
        </w:tc>
      </w:tr>
      <w:tr w:rsidR="00476CAD" w:rsidRPr="00476CAD" w14:paraId="49474080" w14:textId="77777777" w:rsidTr="00476CAD">
        <w:trPr>
          <w:gridAfter w:val="1"/>
          <w:wAfter w:w="9" w:type="dxa"/>
          <w:trHeight w:val="340"/>
        </w:trPr>
        <w:tc>
          <w:tcPr>
            <w:tcW w:w="510" w:type="dxa"/>
            <w:vAlign w:val="center"/>
            <w:hideMark/>
          </w:tcPr>
          <w:p w14:paraId="56CE9492"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6</w:t>
            </w:r>
          </w:p>
        </w:tc>
        <w:tc>
          <w:tcPr>
            <w:tcW w:w="6153" w:type="dxa"/>
            <w:vAlign w:val="center"/>
            <w:hideMark/>
          </w:tcPr>
          <w:p w14:paraId="4E269774"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Accuracy of examples and issue in student worksheets</w:t>
            </w:r>
          </w:p>
        </w:tc>
        <w:tc>
          <w:tcPr>
            <w:tcW w:w="756" w:type="dxa"/>
            <w:vAlign w:val="center"/>
            <w:hideMark/>
          </w:tcPr>
          <w:p w14:paraId="398D24FE"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100</w:t>
            </w:r>
          </w:p>
        </w:tc>
        <w:tc>
          <w:tcPr>
            <w:tcW w:w="1563" w:type="dxa"/>
            <w:vAlign w:val="center"/>
            <w:hideMark/>
          </w:tcPr>
          <w:p w14:paraId="76D0F4AB"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Very Eligible</w:t>
            </w:r>
          </w:p>
        </w:tc>
      </w:tr>
      <w:tr w:rsidR="00476CAD" w:rsidRPr="00476CAD" w14:paraId="1D20609F" w14:textId="77777777" w:rsidTr="00476CAD">
        <w:trPr>
          <w:trHeight w:val="340"/>
        </w:trPr>
        <w:tc>
          <w:tcPr>
            <w:tcW w:w="8991" w:type="dxa"/>
            <w:gridSpan w:val="5"/>
            <w:vAlign w:val="center"/>
            <w:hideMark/>
          </w:tcPr>
          <w:p w14:paraId="4D825C6B"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Linguistic Eligibility</w:t>
            </w:r>
          </w:p>
        </w:tc>
      </w:tr>
      <w:tr w:rsidR="00476CAD" w:rsidRPr="00476CAD" w14:paraId="5B3EF223" w14:textId="77777777" w:rsidTr="00476CAD">
        <w:trPr>
          <w:gridAfter w:val="1"/>
          <w:wAfter w:w="9" w:type="dxa"/>
          <w:trHeight w:val="340"/>
        </w:trPr>
        <w:tc>
          <w:tcPr>
            <w:tcW w:w="510" w:type="dxa"/>
            <w:vAlign w:val="center"/>
            <w:hideMark/>
          </w:tcPr>
          <w:p w14:paraId="7E276EE0"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7</w:t>
            </w:r>
          </w:p>
        </w:tc>
        <w:tc>
          <w:tcPr>
            <w:tcW w:w="6153" w:type="dxa"/>
            <w:vAlign w:val="center"/>
            <w:hideMark/>
          </w:tcPr>
          <w:p w14:paraId="49D593A4"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Simplicity of language used in student worksheets on biological technology innovation topic</w:t>
            </w:r>
          </w:p>
        </w:tc>
        <w:tc>
          <w:tcPr>
            <w:tcW w:w="756" w:type="dxa"/>
            <w:vAlign w:val="center"/>
            <w:hideMark/>
          </w:tcPr>
          <w:p w14:paraId="218DD59E"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5948DC79"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689A6DF3" w14:textId="77777777" w:rsidTr="00476CAD">
        <w:trPr>
          <w:gridAfter w:val="1"/>
          <w:wAfter w:w="9" w:type="dxa"/>
          <w:trHeight w:val="340"/>
        </w:trPr>
        <w:tc>
          <w:tcPr>
            <w:tcW w:w="510" w:type="dxa"/>
            <w:vAlign w:val="center"/>
            <w:hideMark/>
          </w:tcPr>
          <w:p w14:paraId="18DBFCF0"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8</w:t>
            </w:r>
          </w:p>
        </w:tc>
        <w:tc>
          <w:tcPr>
            <w:tcW w:w="6153" w:type="dxa"/>
            <w:vAlign w:val="center"/>
            <w:hideMark/>
          </w:tcPr>
          <w:p w14:paraId="4A833CF5"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The spelling used refers to PUEBI</w:t>
            </w:r>
          </w:p>
        </w:tc>
        <w:tc>
          <w:tcPr>
            <w:tcW w:w="756" w:type="dxa"/>
            <w:vAlign w:val="center"/>
            <w:hideMark/>
          </w:tcPr>
          <w:p w14:paraId="27C65E91"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0026B92C"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48146AEA" w14:textId="77777777" w:rsidTr="00476CAD">
        <w:trPr>
          <w:trHeight w:val="397"/>
        </w:trPr>
        <w:tc>
          <w:tcPr>
            <w:tcW w:w="8991" w:type="dxa"/>
            <w:gridSpan w:val="5"/>
            <w:vAlign w:val="center"/>
            <w:hideMark/>
          </w:tcPr>
          <w:p w14:paraId="0779007D"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Presentation Eligibility</w:t>
            </w:r>
          </w:p>
        </w:tc>
      </w:tr>
      <w:tr w:rsidR="00476CAD" w:rsidRPr="00476CAD" w14:paraId="1DD3771E" w14:textId="77777777" w:rsidTr="00476CAD">
        <w:trPr>
          <w:gridAfter w:val="1"/>
          <w:wAfter w:w="9" w:type="dxa"/>
          <w:trHeight w:val="340"/>
        </w:trPr>
        <w:tc>
          <w:tcPr>
            <w:tcW w:w="510" w:type="dxa"/>
            <w:vAlign w:val="center"/>
            <w:hideMark/>
          </w:tcPr>
          <w:p w14:paraId="525672FD"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9</w:t>
            </w:r>
          </w:p>
        </w:tc>
        <w:tc>
          <w:tcPr>
            <w:tcW w:w="6153" w:type="dxa"/>
            <w:vAlign w:val="center"/>
            <w:hideMark/>
          </w:tcPr>
          <w:p w14:paraId="598647E6"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Concepts are presented coherently from simple to complex</w:t>
            </w:r>
          </w:p>
        </w:tc>
        <w:tc>
          <w:tcPr>
            <w:tcW w:w="756" w:type="dxa"/>
            <w:vAlign w:val="center"/>
            <w:hideMark/>
          </w:tcPr>
          <w:p w14:paraId="0F81234A"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100</w:t>
            </w:r>
          </w:p>
        </w:tc>
        <w:tc>
          <w:tcPr>
            <w:tcW w:w="1563" w:type="dxa"/>
            <w:vAlign w:val="center"/>
            <w:hideMark/>
          </w:tcPr>
          <w:p w14:paraId="68339477"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Very Eligible</w:t>
            </w:r>
          </w:p>
        </w:tc>
      </w:tr>
      <w:tr w:rsidR="00476CAD" w:rsidRPr="00476CAD" w14:paraId="5416861A" w14:textId="77777777" w:rsidTr="00476CAD">
        <w:trPr>
          <w:trHeight w:val="397"/>
        </w:trPr>
        <w:tc>
          <w:tcPr>
            <w:tcW w:w="8991" w:type="dxa"/>
            <w:gridSpan w:val="5"/>
            <w:vAlign w:val="center"/>
            <w:hideMark/>
          </w:tcPr>
          <w:p w14:paraId="548D843A"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Graphics Eligibility</w:t>
            </w:r>
          </w:p>
        </w:tc>
      </w:tr>
      <w:tr w:rsidR="00476CAD" w:rsidRPr="00476CAD" w14:paraId="3B600F9F" w14:textId="77777777" w:rsidTr="00476CAD">
        <w:trPr>
          <w:gridAfter w:val="1"/>
          <w:wAfter w:w="9" w:type="dxa"/>
          <w:trHeight w:val="340"/>
        </w:trPr>
        <w:tc>
          <w:tcPr>
            <w:tcW w:w="510" w:type="dxa"/>
            <w:vAlign w:val="center"/>
            <w:hideMark/>
          </w:tcPr>
          <w:p w14:paraId="7F2375E6"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11</w:t>
            </w:r>
          </w:p>
        </w:tc>
        <w:tc>
          <w:tcPr>
            <w:tcW w:w="6153" w:type="dxa"/>
            <w:vAlign w:val="center"/>
            <w:hideMark/>
          </w:tcPr>
          <w:p w14:paraId="0E6EEC52"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Accuracy of punctuation used in student worksheets on biological technology innovation topic</w:t>
            </w:r>
          </w:p>
        </w:tc>
        <w:tc>
          <w:tcPr>
            <w:tcW w:w="756" w:type="dxa"/>
            <w:vAlign w:val="center"/>
            <w:hideMark/>
          </w:tcPr>
          <w:p w14:paraId="506CD1B1"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79B54D36"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7F2B3C36" w14:textId="77777777" w:rsidTr="00476CAD">
        <w:trPr>
          <w:gridAfter w:val="1"/>
          <w:wAfter w:w="9" w:type="dxa"/>
          <w:trHeight w:val="340"/>
        </w:trPr>
        <w:tc>
          <w:tcPr>
            <w:tcW w:w="510" w:type="dxa"/>
            <w:vAlign w:val="center"/>
            <w:hideMark/>
          </w:tcPr>
          <w:p w14:paraId="6F441C1A"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12</w:t>
            </w:r>
          </w:p>
        </w:tc>
        <w:tc>
          <w:tcPr>
            <w:tcW w:w="6153" w:type="dxa"/>
            <w:vAlign w:val="center"/>
            <w:hideMark/>
          </w:tcPr>
          <w:p w14:paraId="22F70D61"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Suitability of illustrations/images in student worksheets with the topic discussed</w:t>
            </w:r>
          </w:p>
        </w:tc>
        <w:tc>
          <w:tcPr>
            <w:tcW w:w="756" w:type="dxa"/>
            <w:vAlign w:val="center"/>
            <w:hideMark/>
          </w:tcPr>
          <w:p w14:paraId="7AC9067F"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50</w:t>
            </w:r>
          </w:p>
        </w:tc>
        <w:tc>
          <w:tcPr>
            <w:tcW w:w="1563" w:type="dxa"/>
            <w:vAlign w:val="center"/>
            <w:hideMark/>
          </w:tcPr>
          <w:p w14:paraId="0D0B2230"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Less Eligible</w:t>
            </w:r>
          </w:p>
        </w:tc>
      </w:tr>
      <w:tr w:rsidR="00476CAD" w:rsidRPr="00476CAD" w14:paraId="5FDC437C" w14:textId="77777777" w:rsidTr="00476CAD">
        <w:trPr>
          <w:gridAfter w:val="1"/>
          <w:wAfter w:w="9" w:type="dxa"/>
          <w:trHeight w:val="340"/>
        </w:trPr>
        <w:tc>
          <w:tcPr>
            <w:tcW w:w="510" w:type="dxa"/>
            <w:vAlign w:val="center"/>
            <w:hideMark/>
          </w:tcPr>
          <w:p w14:paraId="38B1ED56"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13</w:t>
            </w:r>
          </w:p>
        </w:tc>
        <w:tc>
          <w:tcPr>
            <w:tcW w:w="6153" w:type="dxa"/>
            <w:vAlign w:val="center"/>
            <w:hideMark/>
          </w:tcPr>
          <w:p w14:paraId="1CEAD0B0"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Presentation of illustrations/color pictures in student worksheets on biological technology innovation topic</w:t>
            </w:r>
          </w:p>
        </w:tc>
        <w:tc>
          <w:tcPr>
            <w:tcW w:w="756" w:type="dxa"/>
            <w:vAlign w:val="center"/>
            <w:hideMark/>
          </w:tcPr>
          <w:p w14:paraId="7754BE9C"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09215C3D"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28EFCC99" w14:textId="77777777" w:rsidTr="00476CAD">
        <w:trPr>
          <w:gridAfter w:val="1"/>
          <w:wAfter w:w="9" w:type="dxa"/>
          <w:trHeight w:val="340"/>
        </w:trPr>
        <w:tc>
          <w:tcPr>
            <w:tcW w:w="510" w:type="dxa"/>
            <w:vAlign w:val="center"/>
            <w:hideMark/>
          </w:tcPr>
          <w:p w14:paraId="2015D626"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14</w:t>
            </w:r>
          </w:p>
        </w:tc>
        <w:tc>
          <w:tcPr>
            <w:tcW w:w="6153" w:type="dxa"/>
            <w:vAlign w:val="center"/>
            <w:hideMark/>
          </w:tcPr>
          <w:p w14:paraId="00C52B14" w14:textId="77777777" w:rsidR="00476CAD" w:rsidRPr="00476CAD" w:rsidRDefault="00476CAD">
            <w:pPr>
              <w:jc w:val="both"/>
              <w:rPr>
                <w:rFonts w:eastAsiaTheme="minorEastAsia" w:cstheme="minorHAnsi"/>
                <w:sz w:val="20"/>
                <w:szCs w:val="20"/>
              </w:rPr>
            </w:pPr>
            <w:r w:rsidRPr="00476CAD">
              <w:rPr>
                <w:rFonts w:eastAsiaTheme="minorEastAsia" w:cstheme="minorHAnsi"/>
                <w:sz w:val="20"/>
                <w:szCs w:val="20"/>
              </w:rPr>
              <w:t>The suitability of the cover of the student worksheet with biological technology innovation topic</w:t>
            </w:r>
          </w:p>
        </w:tc>
        <w:tc>
          <w:tcPr>
            <w:tcW w:w="756" w:type="dxa"/>
            <w:vAlign w:val="center"/>
            <w:hideMark/>
          </w:tcPr>
          <w:p w14:paraId="27124561"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25</w:t>
            </w:r>
          </w:p>
        </w:tc>
        <w:tc>
          <w:tcPr>
            <w:tcW w:w="1563" w:type="dxa"/>
            <w:vAlign w:val="center"/>
            <w:hideMark/>
          </w:tcPr>
          <w:p w14:paraId="02FC6D0A" w14:textId="77777777" w:rsidR="00476CAD" w:rsidRPr="00476CAD" w:rsidRDefault="00476CAD">
            <w:pPr>
              <w:jc w:val="center"/>
              <w:rPr>
                <w:rFonts w:eastAsiaTheme="minorEastAsia" w:cstheme="minorHAnsi"/>
                <w:sz w:val="20"/>
                <w:szCs w:val="20"/>
              </w:rPr>
            </w:pPr>
            <w:r w:rsidRPr="00476CAD">
              <w:rPr>
                <w:rFonts w:eastAsiaTheme="minorEastAsia" w:cstheme="minorHAnsi"/>
                <w:sz w:val="20"/>
                <w:szCs w:val="20"/>
              </w:rPr>
              <w:t>Uneligible</w:t>
            </w:r>
          </w:p>
        </w:tc>
      </w:tr>
      <w:tr w:rsidR="00476CAD" w:rsidRPr="00476CAD" w14:paraId="223FA9E4" w14:textId="77777777" w:rsidTr="00476CAD">
        <w:trPr>
          <w:gridAfter w:val="1"/>
          <w:wAfter w:w="9" w:type="dxa"/>
          <w:trHeight w:val="340"/>
        </w:trPr>
        <w:tc>
          <w:tcPr>
            <w:tcW w:w="6663" w:type="dxa"/>
            <w:gridSpan w:val="2"/>
            <w:vAlign w:val="center"/>
            <w:hideMark/>
          </w:tcPr>
          <w:p w14:paraId="1288CF02"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Total Score</w:t>
            </w:r>
          </w:p>
        </w:tc>
        <w:tc>
          <w:tcPr>
            <w:tcW w:w="756" w:type="dxa"/>
            <w:vAlign w:val="center"/>
            <w:hideMark/>
          </w:tcPr>
          <w:p w14:paraId="257A4227"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50</w:t>
            </w:r>
          </w:p>
        </w:tc>
        <w:tc>
          <w:tcPr>
            <w:tcW w:w="1563" w:type="dxa"/>
            <w:vAlign w:val="center"/>
            <w:hideMark/>
          </w:tcPr>
          <w:p w14:paraId="5E4899C3" w14:textId="77777777" w:rsidR="00476CAD" w:rsidRPr="00476CAD" w:rsidRDefault="00476CAD">
            <w:pPr>
              <w:jc w:val="center"/>
              <w:rPr>
                <w:rFonts w:eastAsiaTheme="minorEastAsia" w:cstheme="minorHAnsi"/>
                <w:b/>
                <w:bCs/>
                <w:sz w:val="20"/>
                <w:szCs w:val="20"/>
              </w:rPr>
            </w:pPr>
            <w:r w:rsidRPr="00476CAD">
              <w:rPr>
                <w:rFonts w:eastAsiaTheme="minorEastAsia" w:cstheme="minorHAnsi"/>
                <w:b/>
                <w:bCs/>
                <w:sz w:val="20"/>
                <w:szCs w:val="20"/>
              </w:rPr>
              <w:t>Less Eligible</w:t>
            </w:r>
          </w:p>
        </w:tc>
      </w:tr>
    </w:tbl>
    <w:p w14:paraId="3C2564BA" w14:textId="77777777" w:rsidR="000867FB" w:rsidRDefault="000867FB" w:rsidP="00476CAD">
      <w:pPr>
        <w:spacing w:after="0"/>
        <w:jc w:val="both"/>
        <w:rPr>
          <w:rFonts w:cstheme="minorHAnsi"/>
          <w:sz w:val="20"/>
          <w:szCs w:val="20"/>
        </w:rPr>
        <w:sectPr w:rsidR="000867FB" w:rsidSect="000867FB">
          <w:type w:val="continuous"/>
          <w:pgSz w:w="11907" w:h="16840" w:code="9"/>
          <w:pgMar w:top="1440" w:right="1440" w:bottom="1440" w:left="1440" w:header="720" w:footer="720" w:gutter="0"/>
          <w:cols w:space="720"/>
          <w:docGrid w:linePitch="360"/>
        </w:sectPr>
      </w:pPr>
    </w:p>
    <w:p w14:paraId="69992F2D" w14:textId="5C8A56B2" w:rsidR="004B2C10" w:rsidRDefault="004B2C10" w:rsidP="005A394C">
      <w:pPr>
        <w:spacing w:after="0"/>
        <w:ind w:firstLine="426"/>
        <w:jc w:val="both"/>
        <w:rPr>
          <w:rFonts w:cstheme="minorHAnsi"/>
          <w:sz w:val="20"/>
          <w:szCs w:val="20"/>
        </w:rPr>
      </w:pPr>
      <w:r w:rsidRPr="004B2C10">
        <w:rPr>
          <w:rFonts w:cstheme="minorHAnsi"/>
          <w:sz w:val="20"/>
          <w:szCs w:val="20"/>
        </w:rPr>
        <w:t xml:space="preserve">Based on the table above, the eligibility score of the student worksheet from highest to lowest based on the eligibility of content, language, presentation, and graphics is a score of 100 (very eligible) on the indicator of the suitability of the questions with the demands of the TP, the accuracy of the concepts and definitions in the student worksheet, the accuracy of the examples and cases contained in the student worksheet, and the presentation of concepts coherently from simple to complex. Moreover, a score of 50 (less eligible) was assigned to the indicator of the suitability of illustrations/pictures in student worksheets in relation to the topic discussed. And the lowest </w:t>
      </w:r>
      <w:r w:rsidRPr="004B2C10">
        <w:rPr>
          <w:rFonts w:cstheme="minorHAnsi"/>
          <w:sz w:val="20"/>
          <w:szCs w:val="20"/>
        </w:rPr>
        <w:t xml:space="preserve">score </w:t>
      </w:r>
      <w:r w:rsidR="00177AAD">
        <w:rPr>
          <w:rFonts w:cstheme="minorHAnsi"/>
          <w:sz w:val="20"/>
          <w:szCs w:val="20"/>
        </w:rPr>
        <w:t>was</w:t>
      </w:r>
      <w:r w:rsidRPr="004B2C10">
        <w:rPr>
          <w:rFonts w:cstheme="minorHAnsi"/>
          <w:sz w:val="20"/>
          <w:szCs w:val="20"/>
        </w:rPr>
        <w:t xml:space="preserve"> 25 (uneligible),</w:t>
      </w:r>
      <w:r w:rsidR="00177AAD">
        <w:rPr>
          <w:rFonts w:cstheme="minorHAnsi"/>
          <w:sz w:val="20"/>
          <w:szCs w:val="20"/>
        </w:rPr>
        <w:t xml:space="preserve"> </w:t>
      </w:r>
      <w:r w:rsidRPr="004B2C10">
        <w:rPr>
          <w:rFonts w:cstheme="minorHAnsi"/>
          <w:sz w:val="20"/>
          <w:szCs w:val="20"/>
        </w:rPr>
        <w:t xml:space="preserve">assigned to several indicators, including the suitability of the content with the learning outcomes (CP), the suitability of the material on the student worksheet with the </w:t>
      </w:r>
      <w:r w:rsidR="00177AAD">
        <w:rPr>
          <w:rFonts w:cstheme="minorHAnsi"/>
          <w:sz w:val="20"/>
          <w:szCs w:val="20"/>
        </w:rPr>
        <w:t>learning objectives (</w:t>
      </w:r>
      <w:r w:rsidRPr="004B2C10">
        <w:rPr>
          <w:rFonts w:cstheme="minorHAnsi"/>
          <w:sz w:val="20"/>
          <w:szCs w:val="20"/>
        </w:rPr>
        <w:t>TP</w:t>
      </w:r>
      <w:r w:rsidR="00177AAD">
        <w:rPr>
          <w:rFonts w:cstheme="minorHAnsi"/>
          <w:sz w:val="20"/>
          <w:szCs w:val="20"/>
        </w:rPr>
        <w:t>)</w:t>
      </w:r>
      <w:r w:rsidRPr="004B2C10">
        <w:rPr>
          <w:rFonts w:cstheme="minorHAnsi"/>
          <w:sz w:val="20"/>
          <w:szCs w:val="20"/>
        </w:rPr>
        <w:t xml:space="preserve">, the depth and breadth of explanation to biological technology innovation topic that supports TP, the simplicity of the language used in the student worksheet, the spelling referring to PUEBI, the accuracy of the punctuation used in the student worksheet, the presentation of color illustrations/pictures in the student worksheet, and the suitability of the cover of the student worksheet with biological innovation and technology </w:t>
      </w:r>
      <w:r>
        <w:rPr>
          <w:rFonts w:cstheme="minorHAnsi"/>
          <w:sz w:val="20"/>
          <w:szCs w:val="20"/>
        </w:rPr>
        <w:t>topic</w:t>
      </w:r>
      <w:r w:rsidRPr="004B2C10">
        <w:rPr>
          <w:rFonts w:cstheme="minorHAnsi"/>
          <w:sz w:val="20"/>
          <w:szCs w:val="20"/>
        </w:rPr>
        <w:t>.</w:t>
      </w:r>
    </w:p>
    <w:p w14:paraId="259EA6F7" w14:textId="3156FB7F" w:rsidR="004E3F83" w:rsidRDefault="004E3F83" w:rsidP="005A394C">
      <w:pPr>
        <w:spacing w:after="0"/>
        <w:ind w:firstLine="426"/>
        <w:jc w:val="both"/>
        <w:rPr>
          <w:rFonts w:cstheme="minorHAnsi"/>
          <w:sz w:val="20"/>
          <w:szCs w:val="20"/>
        </w:rPr>
      </w:pPr>
      <w:r w:rsidRPr="004E3F83">
        <w:rPr>
          <w:rFonts w:cstheme="minorHAnsi"/>
          <w:sz w:val="20"/>
          <w:szCs w:val="20"/>
        </w:rPr>
        <w:lastRenderedPageBreak/>
        <w:t xml:space="preserve">Three of the six indicators of the </w:t>
      </w:r>
      <w:r>
        <w:rPr>
          <w:rFonts w:cstheme="minorHAnsi"/>
          <w:sz w:val="20"/>
          <w:szCs w:val="20"/>
        </w:rPr>
        <w:t xml:space="preserve">content </w:t>
      </w:r>
      <w:r w:rsidRPr="004E3F83">
        <w:rPr>
          <w:rFonts w:cstheme="minorHAnsi"/>
          <w:sz w:val="20"/>
          <w:szCs w:val="20"/>
        </w:rPr>
        <w:t xml:space="preserve">eligibility of the student worksheet are in the very </w:t>
      </w:r>
      <w:r>
        <w:rPr>
          <w:rFonts w:cstheme="minorHAnsi"/>
          <w:sz w:val="20"/>
          <w:szCs w:val="20"/>
        </w:rPr>
        <w:t>eligible</w:t>
      </w:r>
      <w:r w:rsidRPr="004E3F83">
        <w:rPr>
          <w:rFonts w:cstheme="minorHAnsi"/>
          <w:sz w:val="20"/>
          <w:szCs w:val="20"/>
        </w:rPr>
        <w:t xml:space="preserve"> category, whereas the other three are in the inappropriate category. This is not in accordance with the </w:t>
      </w:r>
      <w:r w:rsidRPr="00AD2FC0">
        <w:rPr>
          <w:rFonts w:cstheme="minorHAnsi"/>
          <w:sz w:val="20"/>
          <w:szCs w:val="20"/>
        </w:rPr>
        <w:t>Depdiknas (2008),</w:t>
      </w:r>
      <w:r w:rsidRPr="004E3F83">
        <w:rPr>
          <w:rFonts w:cstheme="minorHAnsi"/>
          <w:sz w:val="20"/>
          <w:szCs w:val="20"/>
        </w:rPr>
        <w:t xml:space="preserve"> which states that the content feasibility component includes the suitability of the content with SK and KD, which in the merdeka curriculum was changed to CP and TP. </w:t>
      </w:r>
      <w:r>
        <w:rPr>
          <w:rFonts w:cstheme="minorHAnsi"/>
          <w:sz w:val="20"/>
          <w:szCs w:val="20"/>
        </w:rPr>
        <w:t>Depdiknas</w:t>
      </w:r>
      <w:r w:rsidRPr="004E3F83">
        <w:rPr>
          <w:rFonts w:cstheme="minorHAnsi"/>
          <w:sz w:val="20"/>
          <w:szCs w:val="20"/>
        </w:rPr>
        <w:t xml:space="preserve"> (2008) asserts that the content of the student worksheet is based on the KD to be achieved. The topic can be presented in the form of supplementary information, such as an overview or scope of the substance to be studied.</w:t>
      </w:r>
    </w:p>
    <w:p w14:paraId="696B4823" w14:textId="70060A0E" w:rsidR="004E3F83" w:rsidRDefault="004E3F83" w:rsidP="005A394C">
      <w:pPr>
        <w:spacing w:after="0"/>
        <w:ind w:firstLine="426"/>
        <w:jc w:val="both"/>
        <w:rPr>
          <w:rFonts w:cstheme="minorHAnsi"/>
          <w:sz w:val="20"/>
          <w:szCs w:val="20"/>
        </w:rPr>
      </w:pPr>
      <w:r w:rsidRPr="004E3F83">
        <w:rPr>
          <w:rFonts w:cstheme="minorHAnsi"/>
          <w:sz w:val="20"/>
          <w:szCs w:val="20"/>
        </w:rPr>
        <w:t xml:space="preserve">The results of the linguistic </w:t>
      </w:r>
      <w:r>
        <w:rPr>
          <w:rFonts w:cstheme="minorHAnsi"/>
          <w:sz w:val="20"/>
          <w:szCs w:val="20"/>
        </w:rPr>
        <w:t>eligibility</w:t>
      </w:r>
      <w:r w:rsidRPr="004E3F83">
        <w:rPr>
          <w:rFonts w:cstheme="minorHAnsi"/>
          <w:sz w:val="20"/>
          <w:szCs w:val="20"/>
        </w:rPr>
        <w:t xml:space="preserve"> of student worksheets (uneligible) show that the sentences used in student worksheets are not all effective sentences.</w:t>
      </w:r>
      <w:r>
        <w:rPr>
          <w:rFonts w:cstheme="minorHAnsi"/>
          <w:sz w:val="20"/>
          <w:szCs w:val="20"/>
        </w:rPr>
        <w:t xml:space="preserve"> </w:t>
      </w:r>
      <w:r w:rsidRPr="004E3F83">
        <w:rPr>
          <w:rFonts w:cstheme="minorHAnsi"/>
          <w:sz w:val="20"/>
          <w:szCs w:val="20"/>
        </w:rPr>
        <w:t>The spelling indicator used in relation to PUEBI is also considered inappropriate because there are several words in the student worksheet that do not correspond to PUEBI.</w:t>
      </w:r>
      <w:r w:rsidRPr="004E3F83">
        <w:t xml:space="preserve"> </w:t>
      </w:r>
      <w:r w:rsidRPr="004E3F83">
        <w:rPr>
          <w:rFonts w:cstheme="minorHAnsi"/>
          <w:sz w:val="20"/>
          <w:szCs w:val="20"/>
        </w:rPr>
        <w:t xml:space="preserve">Errors in the use of spelling affect the quality of writing because a writing whose content is perfect cannot be said to be </w:t>
      </w:r>
      <w:r w:rsidRPr="00AD2FC0">
        <w:rPr>
          <w:rFonts w:cstheme="minorHAnsi"/>
          <w:sz w:val="20"/>
          <w:szCs w:val="20"/>
        </w:rPr>
        <w:t>g</w:t>
      </w:r>
      <w:r w:rsidRPr="004E3F83">
        <w:rPr>
          <w:rFonts w:cstheme="minorHAnsi"/>
          <w:sz w:val="20"/>
          <w:szCs w:val="20"/>
        </w:rPr>
        <w:t xml:space="preserve">ood writing if it contains many spelling errors </w:t>
      </w:r>
      <w:r w:rsidRPr="00AD2FC0">
        <w:rPr>
          <w:rFonts w:cstheme="minorHAnsi"/>
          <w:sz w:val="20"/>
          <w:szCs w:val="20"/>
        </w:rPr>
        <w:t>(Karomah, 2022).</w:t>
      </w:r>
    </w:p>
    <w:p w14:paraId="757CF732" w14:textId="111BE304" w:rsidR="004E3F83" w:rsidRDefault="004E3F83" w:rsidP="005A394C">
      <w:pPr>
        <w:spacing w:after="0"/>
        <w:ind w:firstLine="426"/>
        <w:jc w:val="both"/>
        <w:rPr>
          <w:rFonts w:cstheme="minorHAnsi"/>
          <w:sz w:val="20"/>
          <w:szCs w:val="20"/>
        </w:rPr>
      </w:pPr>
      <w:r w:rsidRPr="004E3F83">
        <w:rPr>
          <w:rFonts w:cstheme="minorHAnsi"/>
          <w:sz w:val="20"/>
          <w:szCs w:val="20"/>
        </w:rPr>
        <w:t>The eligibility of presentation is assessed based on the indicator of coherent presentation of concepts from simple to complex, which is worth 100 in the very eligible category. This was obtained through topic analysis and obtained the results of the overall topic presented coherently from simple to complex.</w:t>
      </w:r>
      <w:r>
        <w:rPr>
          <w:rFonts w:cstheme="minorHAnsi"/>
          <w:sz w:val="20"/>
          <w:szCs w:val="20"/>
        </w:rPr>
        <w:t xml:space="preserve"> </w:t>
      </w:r>
      <w:r w:rsidRPr="004E3F83">
        <w:rPr>
          <w:rFonts w:cstheme="minorHAnsi"/>
          <w:sz w:val="20"/>
          <w:szCs w:val="20"/>
        </w:rPr>
        <w:t>This is the correct presentation according to Depdiknas (2008).</w:t>
      </w:r>
    </w:p>
    <w:p w14:paraId="6E5D4717" w14:textId="0B7D3133" w:rsidR="00447EED" w:rsidRDefault="00663F13" w:rsidP="00447EED">
      <w:pPr>
        <w:spacing w:after="0"/>
        <w:ind w:firstLine="426"/>
        <w:jc w:val="both"/>
        <w:rPr>
          <w:rFonts w:cstheme="minorHAnsi"/>
          <w:sz w:val="20"/>
          <w:szCs w:val="20"/>
        </w:rPr>
      </w:pPr>
      <w:r w:rsidRPr="00663F13">
        <w:rPr>
          <w:rFonts w:cstheme="minorHAnsi"/>
          <w:sz w:val="20"/>
          <w:szCs w:val="20"/>
        </w:rPr>
        <w:t>The highest score on the graphics eligibility is on the indicator of the suitability of illustrations/images in student worksheets with the topic discussed, with a value of 50 in the less eligible category. This is due to the fact that there are two illustrations/images in student worksheets that are not in accordance with the topic discussed.</w:t>
      </w:r>
      <w:r>
        <w:rPr>
          <w:rFonts w:cstheme="minorHAnsi"/>
          <w:sz w:val="20"/>
          <w:szCs w:val="20"/>
        </w:rPr>
        <w:t xml:space="preserve"> </w:t>
      </w:r>
      <w:r w:rsidRPr="00663F13">
        <w:rPr>
          <w:rFonts w:cstheme="minorHAnsi"/>
          <w:sz w:val="20"/>
          <w:szCs w:val="20"/>
        </w:rPr>
        <w:t>Furthermore, the indicator of the presentation of colored illustrations/images in student worksheets is also in the inappropriate category because student worksheets do not present colored illustrations/images.</w:t>
      </w:r>
      <w:r>
        <w:rPr>
          <w:rFonts w:cstheme="minorHAnsi"/>
          <w:sz w:val="20"/>
          <w:szCs w:val="20"/>
        </w:rPr>
        <w:t xml:space="preserve"> </w:t>
      </w:r>
      <w:r w:rsidRPr="00663F13">
        <w:rPr>
          <w:rFonts w:cstheme="minorHAnsi"/>
          <w:sz w:val="20"/>
          <w:szCs w:val="20"/>
        </w:rPr>
        <w:t>The indicator of the accuracy of punctuation used in student worksheet is worth 25 in the uneligible category. The assessment of the accuracy of punctuation used in the student worksheet is not eligible due to the presence of several incorrect punctuation writings</w:t>
      </w:r>
      <w:r>
        <w:rPr>
          <w:rFonts w:cstheme="minorHAnsi"/>
          <w:sz w:val="20"/>
          <w:szCs w:val="20"/>
        </w:rPr>
        <w:t>.</w:t>
      </w:r>
    </w:p>
    <w:p w14:paraId="23046C81" w14:textId="638107D2" w:rsidR="00663F13" w:rsidRPr="00663F13" w:rsidRDefault="00663F13" w:rsidP="00447EED">
      <w:pPr>
        <w:spacing w:before="120" w:after="120"/>
        <w:jc w:val="both"/>
        <w:rPr>
          <w:rFonts w:cstheme="minorHAnsi"/>
          <w:b/>
          <w:bCs/>
          <w:sz w:val="20"/>
          <w:szCs w:val="20"/>
        </w:rPr>
      </w:pPr>
      <w:r w:rsidRPr="00663F13">
        <w:rPr>
          <w:rFonts w:cstheme="minorHAnsi"/>
          <w:b/>
          <w:bCs/>
          <w:sz w:val="20"/>
          <w:szCs w:val="20"/>
        </w:rPr>
        <w:t>Completeness of Student Worksheet Components</w:t>
      </w:r>
    </w:p>
    <w:p w14:paraId="63BF9927" w14:textId="0EDB92C3" w:rsidR="004E3F83" w:rsidRDefault="00663F13" w:rsidP="005A394C">
      <w:pPr>
        <w:spacing w:after="0"/>
        <w:ind w:firstLine="426"/>
        <w:jc w:val="both"/>
        <w:rPr>
          <w:rFonts w:cstheme="minorHAnsi"/>
          <w:sz w:val="20"/>
          <w:szCs w:val="20"/>
        </w:rPr>
      </w:pPr>
      <w:r w:rsidRPr="00663F13">
        <w:rPr>
          <w:rFonts w:cstheme="minorHAnsi"/>
          <w:sz w:val="20"/>
          <w:szCs w:val="20"/>
        </w:rPr>
        <w:t>The results of the research indicate that the biology student worksheet on biological innovation and technology topic</w:t>
      </w:r>
      <w:r>
        <w:rPr>
          <w:rFonts w:cstheme="minorHAnsi"/>
          <w:sz w:val="20"/>
          <w:szCs w:val="20"/>
        </w:rPr>
        <w:t xml:space="preserve"> </w:t>
      </w:r>
      <w:r w:rsidRPr="00663F13">
        <w:rPr>
          <w:rFonts w:cstheme="minorHAnsi"/>
          <w:sz w:val="20"/>
          <w:szCs w:val="20"/>
        </w:rPr>
        <w:t xml:space="preserve">is 80 in the complete category.  The completeness of the student worksheet components is evaluated based on the presence or absence of components or elements of student worksheets as teaching materials, as outlined by </w:t>
      </w:r>
      <w:r w:rsidRPr="00AD2FC0">
        <w:rPr>
          <w:rFonts w:cstheme="minorHAnsi"/>
          <w:sz w:val="20"/>
          <w:szCs w:val="20"/>
        </w:rPr>
        <w:t>Daryanto and Dwi Cahyono (2014) and Prastowo (2021).</w:t>
      </w:r>
      <w:r w:rsidRPr="00663F13">
        <w:rPr>
          <w:rFonts w:cstheme="minorHAnsi"/>
          <w:sz w:val="20"/>
          <w:szCs w:val="20"/>
        </w:rPr>
        <w:t xml:space="preserve"> These components include the title, learning outcomes, learning objectives, learning or work instructions, supporting information, tasks, activity steps, tools used, materials used, and assessment. The research data regarding the completeness of the student worksheet components can be seen in table</w:t>
      </w:r>
      <w:r>
        <w:rPr>
          <w:rFonts w:cstheme="minorHAnsi"/>
          <w:sz w:val="20"/>
          <w:szCs w:val="20"/>
        </w:rPr>
        <w:t xml:space="preserve"> 6.</w:t>
      </w:r>
    </w:p>
    <w:p w14:paraId="65559A72" w14:textId="77777777" w:rsidR="00663F13" w:rsidRDefault="00663F13" w:rsidP="005A394C">
      <w:pPr>
        <w:spacing w:after="0"/>
        <w:ind w:firstLine="426"/>
        <w:jc w:val="both"/>
        <w:rPr>
          <w:rFonts w:cstheme="minorHAnsi"/>
          <w:sz w:val="20"/>
          <w:szCs w:val="20"/>
        </w:rPr>
      </w:pPr>
    </w:p>
    <w:p w14:paraId="6551D5AF" w14:textId="6D63924C" w:rsidR="00663F13" w:rsidRDefault="00663F13" w:rsidP="00663F13">
      <w:pPr>
        <w:spacing w:after="0"/>
        <w:jc w:val="both"/>
        <w:rPr>
          <w:rFonts w:cstheme="minorHAnsi"/>
          <w:sz w:val="20"/>
          <w:szCs w:val="20"/>
        </w:rPr>
      </w:pPr>
      <w:r>
        <w:rPr>
          <w:rFonts w:cstheme="minorHAnsi"/>
          <w:sz w:val="20"/>
          <w:szCs w:val="20"/>
        </w:rPr>
        <w:t>Table 6. Completeness of student worksheet components assesment result</w:t>
      </w:r>
    </w:p>
    <w:tbl>
      <w:tblPr>
        <w:tblW w:w="411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475"/>
        <w:gridCol w:w="709"/>
        <w:gridCol w:w="1417"/>
      </w:tblGrid>
      <w:tr w:rsidR="00663F13" w:rsidRPr="00663F13" w14:paraId="5748DA72" w14:textId="77777777" w:rsidTr="00663F13">
        <w:trPr>
          <w:trHeight w:val="132"/>
        </w:trPr>
        <w:tc>
          <w:tcPr>
            <w:tcW w:w="510" w:type="dxa"/>
            <w:vAlign w:val="center"/>
            <w:hideMark/>
          </w:tcPr>
          <w:p w14:paraId="4C126A93" w14:textId="0CA73B11" w:rsidR="00663F13" w:rsidRPr="00663F13" w:rsidRDefault="00663F13" w:rsidP="00663F13">
            <w:pPr>
              <w:spacing w:after="0"/>
              <w:jc w:val="center"/>
              <w:rPr>
                <w:rFonts w:cstheme="minorHAnsi"/>
                <w:b/>
                <w:bCs/>
                <w:sz w:val="20"/>
                <w:szCs w:val="20"/>
                <w:lang w:val="en-ID"/>
              </w:rPr>
            </w:pPr>
            <w:r>
              <w:rPr>
                <w:rFonts w:cstheme="minorHAnsi"/>
                <w:b/>
                <w:bCs/>
                <w:sz w:val="20"/>
                <w:szCs w:val="20"/>
                <w:lang w:val="en-ID"/>
              </w:rPr>
              <w:t>N</w:t>
            </w:r>
            <w:r w:rsidRPr="00663F13">
              <w:rPr>
                <w:rFonts w:cstheme="minorHAnsi"/>
                <w:b/>
                <w:bCs/>
                <w:sz w:val="20"/>
                <w:szCs w:val="20"/>
                <w:lang w:val="en-ID"/>
              </w:rPr>
              <w:t>o</w:t>
            </w:r>
          </w:p>
        </w:tc>
        <w:tc>
          <w:tcPr>
            <w:tcW w:w="1475" w:type="dxa"/>
            <w:vAlign w:val="center"/>
            <w:hideMark/>
          </w:tcPr>
          <w:p w14:paraId="798F5CDF" w14:textId="77777777" w:rsidR="00663F13" w:rsidRPr="00663F13" w:rsidRDefault="00663F13" w:rsidP="00663F13">
            <w:pPr>
              <w:spacing w:after="0"/>
              <w:jc w:val="center"/>
              <w:rPr>
                <w:rFonts w:cstheme="minorHAnsi"/>
                <w:b/>
                <w:bCs/>
                <w:sz w:val="20"/>
                <w:szCs w:val="20"/>
                <w:lang w:val="en-ID"/>
              </w:rPr>
            </w:pPr>
            <w:r w:rsidRPr="00663F13">
              <w:rPr>
                <w:rFonts w:cstheme="minorHAnsi"/>
                <w:b/>
                <w:bCs/>
                <w:sz w:val="20"/>
                <w:szCs w:val="20"/>
                <w:lang w:val="en-ID"/>
              </w:rPr>
              <w:t>Indicator</w:t>
            </w:r>
          </w:p>
        </w:tc>
        <w:tc>
          <w:tcPr>
            <w:tcW w:w="709" w:type="dxa"/>
            <w:vAlign w:val="center"/>
            <w:hideMark/>
          </w:tcPr>
          <w:p w14:paraId="0BEABE31" w14:textId="77777777" w:rsidR="00663F13" w:rsidRPr="00663F13" w:rsidRDefault="00663F13" w:rsidP="00663F13">
            <w:pPr>
              <w:spacing w:after="0"/>
              <w:jc w:val="center"/>
              <w:rPr>
                <w:rFonts w:cstheme="minorHAnsi"/>
                <w:b/>
                <w:bCs/>
                <w:sz w:val="20"/>
                <w:szCs w:val="20"/>
                <w:lang w:val="en-ID"/>
              </w:rPr>
            </w:pPr>
            <w:r w:rsidRPr="00663F13">
              <w:rPr>
                <w:rFonts w:cstheme="minorHAnsi"/>
                <w:b/>
                <w:bCs/>
                <w:sz w:val="20"/>
                <w:szCs w:val="20"/>
                <w:lang w:val="en-ID"/>
              </w:rPr>
              <w:t>Score</w:t>
            </w:r>
          </w:p>
        </w:tc>
        <w:tc>
          <w:tcPr>
            <w:tcW w:w="1417" w:type="dxa"/>
            <w:vAlign w:val="center"/>
            <w:hideMark/>
          </w:tcPr>
          <w:p w14:paraId="478F15EC" w14:textId="77777777" w:rsidR="00663F13" w:rsidRPr="00663F13" w:rsidRDefault="00663F13" w:rsidP="00663F13">
            <w:pPr>
              <w:spacing w:after="0"/>
              <w:jc w:val="center"/>
              <w:rPr>
                <w:rFonts w:cstheme="minorHAnsi"/>
                <w:b/>
                <w:bCs/>
                <w:sz w:val="20"/>
                <w:szCs w:val="20"/>
                <w:lang w:val="en-ID"/>
              </w:rPr>
            </w:pPr>
            <w:r w:rsidRPr="00663F13">
              <w:rPr>
                <w:rFonts w:cstheme="minorHAnsi"/>
                <w:b/>
                <w:bCs/>
                <w:sz w:val="20"/>
                <w:szCs w:val="20"/>
                <w:lang w:val="en-ID"/>
              </w:rPr>
              <w:t>Classification</w:t>
            </w:r>
          </w:p>
        </w:tc>
      </w:tr>
      <w:tr w:rsidR="00663F13" w:rsidRPr="00663F13" w14:paraId="43BEF1C1" w14:textId="77777777" w:rsidTr="00663F13">
        <w:trPr>
          <w:trHeight w:val="283"/>
        </w:trPr>
        <w:tc>
          <w:tcPr>
            <w:tcW w:w="510" w:type="dxa"/>
            <w:vAlign w:val="center"/>
            <w:hideMark/>
          </w:tcPr>
          <w:p w14:paraId="20F12DD8" w14:textId="39C9C56A" w:rsidR="00663F13" w:rsidRPr="00663F13" w:rsidRDefault="00663F13" w:rsidP="00663F13">
            <w:pPr>
              <w:spacing w:after="0"/>
              <w:jc w:val="center"/>
              <w:rPr>
                <w:rFonts w:cstheme="minorHAnsi"/>
                <w:sz w:val="20"/>
                <w:szCs w:val="20"/>
                <w:lang w:val="en-ID"/>
              </w:rPr>
            </w:pPr>
            <w:r>
              <w:rPr>
                <w:rFonts w:cstheme="minorHAnsi"/>
                <w:sz w:val="20"/>
                <w:szCs w:val="20"/>
                <w:lang w:val="en-ID"/>
              </w:rPr>
              <w:t>1</w:t>
            </w:r>
          </w:p>
        </w:tc>
        <w:tc>
          <w:tcPr>
            <w:tcW w:w="1475" w:type="dxa"/>
            <w:vAlign w:val="center"/>
            <w:hideMark/>
          </w:tcPr>
          <w:p w14:paraId="5F78768F"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Title</w:t>
            </w:r>
          </w:p>
        </w:tc>
        <w:tc>
          <w:tcPr>
            <w:tcW w:w="709" w:type="dxa"/>
            <w:vAlign w:val="center"/>
            <w:hideMark/>
          </w:tcPr>
          <w:p w14:paraId="2B69238B"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7B854BEE"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560430A7" w14:textId="77777777" w:rsidTr="00663F13">
        <w:trPr>
          <w:trHeight w:val="283"/>
        </w:trPr>
        <w:tc>
          <w:tcPr>
            <w:tcW w:w="510" w:type="dxa"/>
            <w:vAlign w:val="center"/>
            <w:hideMark/>
          </w:tcPr>
          <w:p w14:paraId="0F4D628A"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2</w:t>
            </w:r>
          </w:p>
        </w:tc>
        <w:tc>
          <w:tcPr>
            <w:tcW w:w="1475" w:type="dxa"/>
            <w:vAlign w:val="center"/>
            <w:hideMark/>
          </w:tcPr>
          <w:p w14:paraId="26CA116A"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Learning outcomes</w:t>
            </w:r>
          </w:p>
        </w:tc>
        <w:tc>
          <w:tcPr>
            <w:tcW w:w="709" w:type="dxa"/>
            <w:vAlign w:val="center"/>
            <w:hideMark/>
          </w:tcPr>
          <w:p w14:paraId="310ADBB6"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089BA48B"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3C794298" w14:textId="77777777" w:rsidTr="00663F13">
        <w:trPr>
          <w:trHeight w:val="283"/>
        </w:trPr>
        <w:tc>
          <w:tcPr>
            <w:tcW w:w="510" w:type="dxa"/>
            <w:vAlign w:val="center"/>
            <w:hideMark/>
          </w:tcPr>
          <w:p w14:paraId="79CB4D6F"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3</w:t>
            </w:r>
          </w:p>
        </w:tc>
        <w:tc>
          <w:tcPr>
            <w:tcW w:w="1475" w:type="dxa"/>
            <w:vAlign w:val="center"/>
            <w:hideMark/>
          </w:tcPr>
          <w:p w14:paraId="07668234"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Learning objectives</w:t>
            </w:r>
          </w:p>
        </w:tc>
        <w:tc>
          <w:tcPr>
            <w:tcW w:w="709" w:type="dxa"/>
            <w:vAlign w:val="center"/>
            <w:hideMark/>
          </w:tcPr>
          <w:p w14:paraId="029DC782"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79FB65B1"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2706135E" w14:textId="77777777" w:rsidTr="00663F13">
        <w:trPr>
          <w:trHeight w:val="283"/>
        </w:trPr>
        <w:tc>
          <w:tcPr>
            <w:tcW w:w="510" w:type="dxa"/>
            <w:vAlign w:val="center"/>
            <w:hideMark/>
          </w:tcPr>
          <w:p w14:paraId="12FCA567"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4</w:t>
            </w:r>
          </w:p>
        </w:tc>
        <w:tc>
          <w:tcPr>
            <w:tcW w:w="1475" w:type="dxa"/>
            <w:vAlign w:val="center"/>
            <w:hideMark/>
          </w:tcPr>
          <w:p w14:paraId="01620E47"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Learning/work instructions</w:t>
            </w:r>
          </w:p>
        </w:tc>
        <w:tc>
          <w:tcPr>
            <w:tcW w:w="709" w:type="dxa"/>
            <w:vAlign w:val="center"/>
            <w:hideMark/>
          </w:tcPr>
          <w:p w14:paraId="29CA7390"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56C036E0"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7C89B66D" w14:textId="77777777" w:rsidTr="00663F13">
        <w:trPr>
          <w:trHeight w:val="283"/>
        </w:trPr>
        <w:tc>
          <w:tcPr>
            <w:tcW w:w="510" w:type="dxa"/>
            <w:vAlign w:val="center"/>
            <w:hideMark/>
          </w:tcPr>
          <w:p w14:paraId="2F21D32B"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5</w:t>
            </w:r>
          </w:p>
        </w:tc>
        <w:tc>
          <w:tcPr>
            <w:tcW w:w="1475" w:type="dxa"/>
            <w:vAlign w:val="center"/>
            <w:hideMark/>
          </w:tcPr>
          <w:p w14:paraId="3FAEE02E"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Supporting information</w:t>
            </w:r>
          </w:p>
        </w:tc>
        <w:tc>
          <w:tcPr>
            <w:tcW w:w="709" w:type="dxa"/>
            <w:vAlign w:val="center"/>
            <w:hideMark/>
          </w:tcPr>
          <w:p w14:paraId="32DB0A18"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181F1C34"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776C1A2A" w14:textId="77777777" w:rsidTr="00663F13">
        <w:trPr>
          <w:trHeight w:val="283"/>
        </w:trPr>
        <w:tc>
          <w:tcPr>
            <w:tcW w:w="510" w:type="dxa"/>
            <w:vAlign w:val="center"/>
            <w:hideMark/>
          </w:tcPr>
          <w:p w14:paraId="4A287500"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6</w:t>
            </w:r>
          </w:p>
        </w:tc>
        <w:tc>
          <w:tcPr>
            <w:tcW w:w="1475" w:type="dxa"/>
            <w:vAlign w:val="center"/>
            <w:hideMark/>
          </w:tcPr>
          <w:p w14:paraId="0D1D4F27"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Tasks</w:t>
            </w:r>
          </w:p>
        </w:tc>
        <w:tc>
          <w:tcPr>
            <w:tcW w:w="709" w:type="dxa"/>
            <w:vAlign w:val="center"/>
            <w:hideMark/>
          </w:tcPr>
          <w:p w14:paraId="38724FF4"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147213BE"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3A959562" w14:textId="77777777" w:rsidTr="00663F13">
        <w:trPr>
          <w:trHeight w:val="283"/>
        </w:trPr>
        <w:tc>
          <w:tcPr>
            <w:tcW w:w="510" w:type="dxa"/>
            <w:vAlign w:val="center"/>
            <w:hideMark/>
          </w:tcPr>
          <w:p w14:paraId="0934BBAA"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7</w:t>
            </w:r>
          </w:p>
        </w:tc>
        <w:tc>
          <w:tcPr>
            <w:tcW w:w="1475" w:type="dxa"/>
            <w:vAlign w:val="center"/>
            <w:hideMark/>
          </w:tcPr>
          <w:p w14:paraId="47102CB8"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Activity steps</w:t>
            </w:r>
          </w:p>
        </w:tc>
        <w:tc>
          <w:tcPr>
            <w:tcW w:w="709" w:type="dxa"/>
            <w:vAlign w:val="center"/>
            <w:hideMark/>
          </w:tcPr>
          <w:p w14:paraId="52905F04"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079A03EF"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3BB0A1AE" w14:textId="77777777" w:rsidTr="00663F13">
        <w:trPr>
          <w:trHeight w:val="283"/>
        </w:trPr>
        <w:tc>
          <w:tcPr>
            <w:tcW w:w="510" w:type="dxa"/>
            <w:vAlign w:val="center"/>
            <w:hideMark/>
          </w:tcPr>
          <w:p w14:paraId="179094DD"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8</w:t>
            </w:r>
          </w:p>
        </w:tc>
        <w:tc>
          <w:tcPr>
            <w:tcW w:w="1475" w:type="dxa"/>
            <w:vAlign w:val="center"/>
            <w:hideMark/>
          </w:tcPr>
          <w:p w14:paraId="20ABA7F9"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Tools used</w:t>
            </w:r>
          </w:p>
        </w:tc>
        <w:tc>
          <w:tcPr>
            <w:tcW w:w="709" w:type="dxa"/>
            <w:vAlign w:val="center"/>
            <w:hideMark/>
          </w:tcPr>
          <w:p w14:paraId="7457AC15"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0</w:t>
            </w:r>
          </w:p>
        </w:tc>
        <w:tc>
          <w:tcPr>
            <w:tcW w:w="1417" w:type="dxa"/>
            <w:vAlign w:val="center"/>
            <w:hideMark/>
          </w:tcPr>
          <w:p w14:paraId="62719D69"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Incomplete</w:t>
            </w:r>
          </w:p>
        </w:tc>
      </w:tr>
      <w:tr w:rsidR="00663F13" w:rsidRPr="00663F13" w14:paraId="11BC153C" w14:textId="77777777" w:rsidTr="00663F13">
        <w:trPr>
          <w:trHeight w:val="283"/>
        </w:trPr>
        <w:tc>
          <w:tcPr>
            <w:tcW w:w="510" w:type="dxa"/>
            <w:vAlign w:val="center"/>
            <w:hideMark/>
          </w:tcPr>
          <w:p w14:paraId="02377691"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9</w:t>
            </w:r>
          </w:p>
        </w:tc>
        <w:tc>
          <w:tcPr>
            <w:tcW w:w="1475" w:type="dxa"/>
            <w:vAlign w:val="center"/>
            <w:hideMark/>
          </w:tcPr>
          <w:p w14:paraId="24CC50CD"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Material used</w:t>
            </w:r>
          </w:p>
        </w:tc>
        <w:tc>
          <w:tcPr>
            <w:tcW w:w="709" w:type="dxa"/>
            <w:vAlign w:val="center"/>
            <w:hideMark/>
          </w:tcPr>
          <w:p w14:paraId="4D447DD3"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0</w:t>
            </w:r>
          </w:p>
        </w:tc>
        <w:tc>
          <w:tcPr>
            <w:tcW w:w="1417" w:type="dxa"/>
            <w:vAlign w:val="center"/>
            <w:hideMark/>
          </w:tcPr>
          <w:p w14:paraId="579BDEB8"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Incomplete</w:t>
            </w:r>
          </w:p>
        </w:tc>
      </w:tr>
      <w:tr w:rsidR="00663F13" w:rsidRPr="00663F13" w14:paraId="13FF11BB" w14:textId="77777777" w:rsidTr="00663F13">
        <w:trPr>
          <w:trHeight w:val="283"/>
        </w:trPr>
        <w:tc>
          <w:tcPr>
            <w:tcW w:w="510" w:type="dxa"/>
            <w:vAlign w:val="center"/>
            <w:hideMark/>
          </w:tcPr>
          <w:p w14:paraId="778750D9"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w:t>
            </w:r>
          </w:p>
        </w:tc>
        <w:tc>
          <w:tcPr>
            <w:tcW w:w="1475" w:type="dxa"/>
            <w:vAlign w:val="center"/>
            <w:hideMark/>
          </w:tcPr>
          <w:p w14:paraId="1D357B90" w14:textId="77777777" w:rsidR="00663F13" w:rsidRPr="00663F13" w:rsidRDefault="00663F13" w:rsidP="00663F13">
            <w:pPr>
              <w:spacing w:after="0"/>
              <w:rPr>
                <w:rFonts w:cstheme="minorHAnsi"/>
                <w:sz w:val="20"/>
                <w:szCs w:val="20"/>
                <w:lang w:val="en-ID"/>
              </w:rPr>
            </w:pPr>
            <w:r w:rsidRPr="00663F13">
              <w:rPr>
                <w:rFonts w:cstheme="minorHAnsi"/>
                <w:sz w:val="20"/>
                <w:szCs w:val="20"/>
                <w:lang w:val="en-ID"/>
              </w:rPr>
              <w:t>Assesment</w:t>
            </w:r>
          </w:p>
        </w:tc>
        <w:tc>
          <w:tcPr>
            <w:tcW w:w="709" w:type="dxa"/>
            <w:vAlign w:val="center"/>
            <w:hideMark/>
          </w:tcPr>
          <w:p w14:paraId="27D1F7FD"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100</w:t>
            </w:r>
          </w:p>
        </w:tc>
        <w:tc>
          <w:tcPr>
            <w:tcW w:w="1417" w:type="dxa"/>
            <w:vAlign w:val="center"/>
            <w:hideMark/>
          </w:tcPr>
          <w:p w14:paraId="3D2372FC" w14:textId="77777777" w:rsidR="00663F13" w:rsidRPr="00663F13" w:rsidRDefault="00663F13" w:rsidP="00663F13">
            <w:pPr>
              <w:spacing w:after="0"/>
              <w:jc w:val="center"/>
              <w:rPr>
                <w:rFonts w:cstheme="minorHAnsi"/>
                <w:sz w:val="20"/>
                <w:szCs w:val="20"/>
                <w:lang w:val="en-ID"/>
              </w:rPr>
            </w:pPr>
            <w:r w:rsidRPr="00663F13">
              <w:rPr>
                <w:rFonts w:cstheme="minorHAnsi"/>
                <w:sz w:val="20"/>
                <w:szCs w:val="20"/>
                <w:lang w:val="en-ID"/>
              </w:rPr>
              <w:t>Complete</w:t>
            </w:r>
          </w:p>
        </w:tc>
      </w:tr>
      <w:tr w:rsidR="00663F13" w:rsidRPr="00663F13" w14:paraId="08164472" w14:textId="77777777" w:rsidTr="00663F13">
        <w:trPr>
          <w:trHeight w:val="283"/>
        </w:trPr>
        <w:tc>
          <w:tcPr>
            <w:tcW w:w="1985" w:type="dxa"/>
            <w:gridSpan w:val="2"/>
            <w:vAlign w:val="center"/>
            <w:hideMark/>
          </w:tcPr>
          <w:p w14:paraId="3B57E0CA" w14:textId="77777777" w:rsidR="00663F13" w:rsidRPr="00663F13" w:rsidRDefault="00663F13" w:rsidP="00663F13">
            <w:pPr>
              <w:spacing w:after="0"/>
              <w:ind w:firstLine="426"/>
              <w:jc w:val="center"/>
              <w:rPr>
                <w:rFonts w:cstheme="minorHAnsi"/>
                <w:b/>
                <w:bCs/>
                <w:sz w:val="20"/>
                <w:szCs w:val="20"/>
                <w:lang w:val="en-ID"/>
              </w:rPr>
            </w:pPr>
            <w:r w:rsidRPr="00663F13">
              <w:rPr>
                <w:rFonts w:cstheme="minorHAnsi"/>
                <w:b/>
                <w:bCs/>
                <w:sz w:val="20"/>
                <w:szCs w:val="20"/>
                <w:lang w:val="en-ID"/>
              </w:rPr>
              <w:t>Score Total</w:t>
            </w:r>
          </w:p>
        </w:tc>
        <w:tc>
          <w:tcPr>
            <w:tcW w:w="709" w:type="dxa"/>
            <w:vAlign w:val="center"/>
            <w:hideMark/>
          </w:tcPr>
          <w:p w14:paraId="35578584" w14:textId="77777777" w:rsidR="00663F13" w:rsidRPr="00663F13" w:rsidRDefault="00663F13" w:rsidP="00663F13">
            <w:pPr>
              <w:spacing w:after="0"/>
              <w:jc w:val="center"/>
              <w:rPr>
                <w:rFonts w:cstheme="minorHAnsi"/>
                <w:b/>
                <w:bCs/>
                <w:sz w:val="20"/>
                <w:szCs w:val="20"/>
                <w:lang w:val="en-ID"/>
              </w:rPr>
            </w:pPr>
            <w:r w:rsidRPr="00663F13">
              <w:rPr>
                <w:rFonts w:cstheme="minorHAnsi"/>
                <w:b/>
                <w:bCs/>
                <w:sz w:val="20"/>
                <w:szCs w:val="20"/>
                <w:lang w:val="en-ID"/>
              </w:rPr>
              <w:t>80</w:t>
            </w:r>
          </w:p>
        </w:tc>
        <w:tc>
          <w:tcPr>
            <w:tcW w:w="1417" w:type="dxa"/>
            <w:vAlign w:val="center"/>
            <w:hideMark/>
          </w:tcPr>
          <w:p w14:paraId="79A9F483" w14:textId="77777777" w:rsidR="00663F13" w:rsidRPr="00663F13" w:rsidRDefault="00663F13" w:rsidP="00663F13">
            <w:pPr>
              <w:spacing w:after="0"/>
              <w:jc w:val="center"/>
              <w:rPr>
                <w:rFonts w:cstheme="minorHAnsi"/>
                <w:b/>
                <w:bCs/>
                <w:sz w:val="20"/>
                <w:szCs w:val="20"/>
                <w:lang w:val="en-ID"/>
              </w:rPr>
            </w:pPr>
            <w:r w:rsidRPr="00663F13">
              <w:rPr>
                <w:rFonts w:cstheme="minorHAnsi"/>
                <w:b/>
                <w:bCs/>
                <w:sz w:val="20"/>
                <w:szCs w:val="20"/>
                <w:lang w:val="en-ID"/>
              </w:rPr>
              <w:t>Complete</w:t>
            </w:r>
          </w:p>
        </w:tc>
      </w:tr>
    </w:tbl>
    <w:p w14:paraId="286B0F21" w14:textId="77777777" w:rsidR="00663F13" w:rsidRDefault="00663F13" w:rsidP="005A394C">
      <w:pPr>
        <w:spacing w:after="0"/>
        <w:ind w:firstLine="426"/>
        <w:jc w:val="both"/>
        <w:rPr>
          <w:rFonts w:cstheme="minorHAnsi"/>
          <w:sz w:val="20"/>
          <w:szCs w:val="20"/>
        </w:rPr>
      </w:pPr>
    </w:p>
    <w:p w14:paraId="4F76DC81" w14:textId="2CABFB9C" w:rsidR="00663F13" w:rsidRDefault="00663F13" w:rsidP="00177AAD">
      <w:pPr>
        <w:spacing w:after="0"/>
        <w:ind w:firstLine="426"/>
        <w:jc w:val="both"/>
        <w:rPr>
          <w:rFonts w:cstheme="minorHAnsi"/>
          <w:sz w:val="20"/>
          <w:szCs w:val="20"/>
        </w:rPr>
      </w:pPr>
      <w:r w:rsidRPr="00663F13">
        <w:rPr>
          <w:rFonts w:cstheme="minorHAnsi"/>
          <w:sz w:val="20"/>
          <w:szCs w:val="20"/>
        </w:rPr>
        <w:t>Based on the table above</w:t>
      </w:r>
      <w:r>
        <w:rPr>
          <w:rFonts w:cstheme="minorHAnsi"/>
          <w:sz w:val="20"/>
          <w:szCs w:val="20"/>
        </w:rPr>
        <w:t>, t</w:t>
      </w:r>
      <w:r w:rsidRPr="00663F13">
        <w:rPr>
          <w:rFonts w:cstheme="minorHAnsi"/>
          <w:sz w:val="20"/>
          <w:szCs w:val="20"/>
        </w:rPr>
        <w:t xml:space="preserve">he score for the completeness of the components of the student worksheet was 80. The student worksheet comprises eight of the ten components identified in the literature, namely title, learning outcomes, learning objectives, learning/work instructions, supporting information, tasks, activity steps, and assessment. The results obtained are consistent with </w:t>
      </w:r>
      <w:r w:rsidRPr="00AD2FC0">
        <w:rPr>
          <w:rFonts w:cstheme="minorHAnsi"/>
          <w:sz w:val="20"/>
          <w:szCs w:val="20"/>
        </w:rPr>
        <w:t>Prastowo (2021),</w:t>
      </w:r>
      <w:r w:rsidRPr="00663F13">
        <w:rPr>
          <w:rFonts w:cstheme="minorHAnsi"/>
          <w:sz w:val="20"/>
          <w:szCs w:val="20"/>
        </w:rPr>
        <w:t xml:space="preserve"> which identifies six main elements in student worksheets, namely title, learning instructions, basic competencies or subject matter, supporting information, tasks or work </w:t>
      </w:r>
      <w:r w:rsidRPr="00663F13">
        <w:rPr>
          <w:rFonts w:cstheme="minorHAnsi"/>
          <w:sz w:val="20"/>
          <w:szCs w:val="20"/>
        </w:rPr>
        <w:lastRenderedPageBreak/>
        <w:t>steps, and assessment. Two components that are not included in the student worksheet are the tools and materials used. This is not in accordance with Daryanto and Dwicahyono (2014), who state that student worksheets contain instructions for students regarding topics to be discussed, lesson objectives, subject matter and details, tools used, and instructions for the steps of learning activities.</w:t>
      </w:r>
    </w:p>
    <w:p w14:paraId="29FAA078" w14:textId="0EEADA50" w:rsidR="008640EF" w:rsidRPr="008640EF" w:rsidRDefault="008640EF" w:rsidP="008640EF">
      <w:pPr>
        <w:spacing w:before="120" w:after="120"/>
        <w:jc w:val="both"/>
        <w:rPr>
          <w:rFonts w:cstheme="minorHAnsi"/>
          <w:b/>
          <w:bCs/>
          <w:sz w:val="20"/>
          <w:szCs w:val="20"/>
        </w:rPr>
      </w:pPr>
      <w:r w:rsidRPr="008640EF">
        <w:rPr>
          <w:rFonts w:cstheme="minorHAnsi"/>
          <w:b/>
          <w:bCs/>
          <w:sz w:val="20"/>
          <w:szCs w:val="20"/>
        </w:rPr>
        <w:t>Student Worksheet Usefulness for Students</w:t>
      </w:r>
    </w:p>
    <w:p w14:paraId="5CC1779B" w14:textId="466B8A46" w:rsidR="008640EF" w:rsidRDefault="008640EF" w:rsidP="00877F27">
      <w:pPr>
        <w:spacing w:after="0"/>
        <w:ind w:firstLine="426"/>
        <w:jc w:val="both"/>
        <w:rPr>
          <w:rFonts w:cstheme="minorHAnsi"/>
          <w:sz w:val="20"/>
          <w:szCs w:val="20"/>
        </w:rPr>
      </w:pPr>
      <w:r w:rsidRPr="008640EF">
        <w:rPr>
          <w:rFonts w:cstheme="minorHAnsi"/>
          <w:sz w:val="20"/>
          <w:szCs w:val="20"/>
        </w:rPr>
        <w:t xml:space="preserve">The results indicate that the </w:t>
      </w:r>
      <w:r>
        <w:rPr>
          <w:rFonts w:cstheme="minorHAnsi"/>
          <w:sz w:val="20"/>
          <w:szCs w:val="20"/>
        </w:rPr>
        <w:t>score</w:t>
      </w:r>
      <w:r w:rsidRPr="008640EF">
        <w:rPr>
          <w:rFonts w:cstheme="minorHAnsi"/>
          <w:sz w:val="20"/>
          <w:szCs w:val="20"/>
        </w:rPr>
        <w:t xml:space="preserve"> of the usefulness of biology student worksheets for students on biological innovation and technology</w:t>
      </w:r>
      <w:r w:rsidR="00834A63">
        <w:rPr>
          <w:rFonts w:cstheme="minorHAnsi"/>
          <w:sz w:val="20"/>
          <w:szCs w:val="20"/>
        </w:rPr>
        <w:t xml:space="preserve"> topic</w:t>
      </w:r>
      <w:r w:rsidRPr="008640EF">
        <w:rPr>
          <w:rFonts w:cstheme="minorHAnsi"/>
          <w:sz w:val="20"/>
          <w:szCs w:val="20"/>
        </w:rPr>
        <w:t xml:space="preserve"> is 67</w:t>
      </w:r>
      <w:r w:rsidR="005A25F2">
        <w:rPr>
          <w:rFonts w:cstheme="minorHAnsi"/>
          <w:sz w:val="20"/>
          <w:szCs w:val="20"/>
        </w:rPr>
        <w:t>,</w:t>
      </w:r>
      <w:r w:rsidRPr="008640EF">
        <w:rPr>
          <w:rFonts w:cstheme="minorHAnsi"/>
          <w:sz w:val="20"/>
          <w:szCs w:val="20"/>
        </w:rPr>
        <w:t xml:space="preserve">55 in the useful category. This </w:t>
      </w:r>
      <w:r w:rsidR="005E1295">
        <w:rPr>
          <w:rFonts w:cstheme="minorHAnsi"/>
          <w:sz w:val="20"/>
          <w:szCs w:val="20"/>
        </w:rPr>
        <w:t>score</w:t>
      </w:r>
      <w:r w:rsidRPr="008640EF">
        <w:rPr>
          <w:rFonts w:cstheme="minorHAnsi"/>
          <w:sz w:val="20"/>
          <w:szCs w:val="20"/>
        </w:rPr>
        <w:t xml:space="preserve"> was obtained through an assessment using the student worksheets usefulness questionnaire, which was </w:t>
      </w:r>
      <w:r w:rsidRPr="008640EF">
        <w:rPr>
          <w:rFonts w:cstheme="minorHAnsi"/>
          <w:sz w:val="20"/>
          <w:szCs w:val="20"/>
        </w:rPr>
        <w:t xml:space="preserve">completed by students in class X-1, X-8, and X-10 MAN 1 Medan. The usefulness of student worksheets for students </w:t>
      </w:r>
      <w:r w:rsidR="00834A63">
        <w:rPr>
          <w:rFonts w:cstheme="minorHAnsi"/>
          <w:sz w:val="20"/>
          <w:szCs w:val="20"/>
        </w:rPr>
        <w:t xml:space="preserve">was </w:t>
      </w:r>
      <w:r w:rsidRPr="008640EF">
        <w:rPr>
          <w:rFonts w:cstheme="minorHAnsi"/>
          <w:sz w:val="20"/>
          <w:szCs w:val="20"/>
        </w:rPr>
        <w:t xml:space="preserve">assessed based on the benefits of student worksheets for students </w:t>
      </w:r>
      <w:r w:rsidR="00834A63">
        <w:rPr>
          <w:rFonts w:cstheme="minorHAnsi"/>
          <w:sz w:val="20"/>
          <w:szCs w:val="20"/>
        </w:rPr>
        <w:t>according to</w:t>
      </w:r>
      <w:r w:rsidRPr="008640EF">
        <w:rPr>
          <w:rFonts w:cstheme="minorHAnsi"/>
          <w:sz w:val="20"/>
          <w:szCs w:val="20"/>
        </w:rPr>
        <w:t xml:space="preserve"> </w:t>
      </w:r>
      <w:r w:rsidRPr="00AD2FC0">
        <w:rPr>
          <w:rFonts w:cstheme="minorHAnsi"/>
          <w:sz w:val="20"/>
          <w:szCs w:val="20"/>
        </w:rPr>
        <w:t>Prastowo (2021), Kristyowati (2018), Tanaka (2023), and Mudrikah (2021),</w:t>
      </w:r>
      <w:r w:rsidRPr="008640EF">
        <w:rPr>
          <w:rFonts w:cstheme="minorHAnsi"/>
          <w:sz w:val="20"/>
          <w:szCs w:val="20"/>
        </w:rPr>
        <w:t xml:space="preserve"> namely activating students, making it easier for students to understand the given topic, as concise teaching materials and rich in tasks, facilitating interaction, training independence, providing information about learning concepts, making it easier to develop a concept, providing experiments, and creating more meaningful learning. The research data regarding the usefulness of student worksheets for students can be seen in table </w:t>
      </w:r>
      <w:r w:rsidR="00877F27">
        <w:rPr>
          <w:rFonts w:cstheme="minorHAnsi"/>
          <w:sz w:val="20"/>
          <w:szCs w:val="20"/>
        </w:rPr>
        <w:t>7.</w:t>
      </w:r>
    </w:p>
    <w:p w14:paraId="722215BD" w14:textId="77777777" w:rsidR="00877F27" w:rsidRDefault="00877F27" w:rsidP="005A394C">
      <w:pPr>
        <w:spacing w:after="0"/>
        <w:ind w:firstLine="426"/>
        <w:jc w:val="both"/>
        <w:rPr>
          <w:rFonts w:cstheme="minorHAnsi"/>
          <w:sz w:val="20"/>
          <w:szCs w:val="20"/>
        </w:rPr>
      </w:pPr>
    </w:p>
    <w:p w14:paraId="179EC47E" w14:textId="77777777" w:rsidR="00877F27" w:rsidRDefault="00877F27" w:rsidP="00877F27">
      <w:pPr>
        <w:spacing w:after="0"/>
        <w:jc w:val="both"/>
        <w:rPr>
          <w:rFonts w:cstheme="minorHAnsi"/>
          <w:sz w:val="20"/>
          <w:szCs w:val="20"/>
        </w:rPr>
        <w:sectPr w:rsidR="00877F27" w:rsidSect="00453C5E">
          <w:type w:val="continuous"/>
          <w:pgSz w:w="11907" w:h="16840" w:code="9"/>
          <w:pgMar w:top="1440" w:right="1440" w:bottom="1440" w:left="1440" w:header="720" w:footer="720" w:gutter="0"/>
          <w:cols w:num="2" w:space="720"/>
          <w:docGrid w:linePitch="360"/>
        </w:sectPr>
      </w:pPr>
    </w:p>
    <w:p w14:paraId="1E1B47D0" w14:textId="250F58DC" w:rsidR="00877F27" w:rsidRDefault="00B96565" w:rsidP="00877F27">
      <w:pPr>
        <w:spacing w:after="0"/>
        <w:jc w:val="both"/>
        <w:rPr>
          <w:rFonts w:cstheme="minorHAnsi"/>
          <w:sz w:val="20"/>
          <w:szCs w:val="20"/>
        </w:rPr>
      </w:pPr>
      <w:r>
        <w:rPr>
          <w:rFonts w:cstheme="minorHAnsi"/>
          <w:sz w:val="20"/>
          <w:szCs w:val="20"/>
        </w:rPr>
        <w:t xml:space="preserve">Table 7. </w:t>
      </w:r>
      <w:r w:rsidRPr="00B96565">
        <w:rPr>
          <w:rFonts w:cstheme="minorHAnsi"/>
          <w:sz w:val="20"/>
          <w:szCs w:val="20"/>
        </w:rPr>
        <w:t xml:space="preserve">Assessment of the </w:t>
      </w:r>
      <w:r>
        <w:rPr>
          <w:rFonts w:cstheme="minorHAnsi"/>
          <w:sz w:val="20"/>
          <w:szCs w:val="20"/>
        </w:rPr>
        <w:t>s</w:t>
      </w:r>
      <w:r w:rsidRPr="00B96565">
        <w:rPr>
          <w:rFonts w:cstheme="minorHAnsi"/>
          <w:sz w:val="20"/>
          <w:szCs w:val="20"/>
        </w:rPr>
        <w:t xml:space="preserve">tudent </w:t>
      </w:r>
      <w:r>
        <w:rPr>
          <w:rFonts w:cstheme="minorHAnsi"/>
          <w:sz w:val="20"/>
          <w:szCs w:val="20"/>
        </w:rPr>
        <w:t>w</w:t>
      </w:r>
      <w:r w:rsidRPr="00B96565">
        <w:rPr>
          <w:rFonts w:cstheme="minorHAnsi"/>
          <w:sz w:val="20"/>
          <w:szCs w:val="20"/>
        </w:rPr>
        <w:t xml:space="preserve">orksheets </w:t>
      </w:r>
      <w:r>
        <w:rPr>
          <w:rFonts w:cstheme="minorHAnsi"/>
          <w:sz w:val="20"/>
          <w:szCs w:val="20"/>
        </w:rPr>
        <w:t>u</w:t>
      </w:r>
      <w:r w:rsidRPr="00B96565">
        <w:rPr>
          <w:rFonts w:cstheme="minorHAnsi"/>
          <w:sz w:val="20"/>
          <w:szCs w:val="20"/>
        </w:rPr>
        <w:t xml:space="preserve">sefulness for </w:t>
      </w:r>
      <w:r>
        <w:rPr>
          <w:rFonts w:cstheme="minorHAnsi"/>
          <w:sz w:val="20"/>
          <w:szCs w:val="20"/>
        </w:rPr>
        <w:t>s</w:t>
      </w:r>
      <w:r w:rsidRPr="00B96565">
        <w:rPr>
          <w:rFonts w:cstheme="minorHAnsi"/>
          <w:sz w:val="20"/>
          <w:szCs w:val="20"/>
        </w:rPr>
        <w:t>tudents</w:t>
      </w: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0"/>
        <w:gridCol w:w="4452"/>
        <w:gridCol w:w="708"/>
        <w:gridCol w:w="709"/>
        <w:gridCol w:w="709"/>
        <w:gridCol w:w="992"/>
        <w:gridCol w:w="992"/>
      </w:tblGrid>
      <w:tr w:rsidR="00B96565" w:rsidRPr="00B96565" w14:paraId="43CDE638" w14:textId="77777777" w:rsidTr="00390453">
        <w:trPr>
          <w:trHeight w:val="315"/>
        </w:trPr>
        <w:tc>
          <w:tcPr>
            <w:tcW w:w="510" w:type="dxa"/>
            <w:noWrap/>
            <w:vAlign w:val="center"/>
            <w:hideMark/>
          </w:tcPr>
          <w:p w14:paraId="4D4AD704" w14:textId="77777777" w:rsidR="00B96565" w:rsidRPr="00B96565" w:rsidRDefault="00B96565" w:rsidP="00B96565">
            <w:pPr>
              <w:spacing w:after="0"/>
              <w:rPr>
                <w:rFonts w:cstheme="minorHAnsi"/>
                <w:b/>
                <w:bCs/>
                <w:sz w:val="20"/>
                <w:szCs w:val="20"/>
              </w:rPr>
            </w:pPr>
            <w:r w:rsidRPr="00B96565">
              <w:rPr>
                <w:rFonts w:cstheme="minorHAnsi"/>
                <w:b/>
                <w:bCs/>
                <w:sz w:val="20"/>
                <w:szCs w:val="20"/>
              </w:rPr>
              <w:t>No</w:t>
            </w:r>
          </w:p>
        </w:tc>
        <w:tc>
          <w:tcPr>
            <w:tcW w:w="4452" w:type="dxa"/>
            <w:noWrap/>
            <w:vAlign w:val="center"/>
            <w:hideMark/>
          </w:tcPr>
          <w:p w14:paraId="4B27927D" w14:textId="77777777" w:rsidR="00B96565" w:rsidRPr="00B96565" w:rsidRDefault="00B96565" w:rsidP="00B96565">
            <w:pPr>
              <w:spacing w:after="0"/>
              <w:jc w:val="both"/>
              <w:rPr>
                <w:rFonts w:cstheme="minorHAnsi"/>
                <w:b/>
                <w:bCs/>
                <w:sz w:val="20"/>
                <w:szCs w:val="20"/>
              </w:rPr>
            </w:pPr>
            <w:r w:rsidRPr="00B96565">
              <w:rPr>
                <w:rFonts w:cstheme="minorHAnsi"/>
                <w:b/>
                <w:bCs/>
                <w:sz w:val="20"/>
                <w:szCs w:val="20"/>
              </w:rPr>
              <w:t>Indicator</w:t>
            </w:r>
          </w:p>
        </w:tc>
        <w:tc>
          <w:tcPr>
            <w:tcW w:w="708" w:type="dxa"/>
            <w:noWrap/>
            <w:vAlign w:val="center"/>
            <w:hideMark/>
          </w:tcPr>
          <w:p w14:paraId="482B9DAD"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Class X-1</w:t>
            </w:r>
          </w:p>
        </w:tc>
        <w:tc>
          <w:tcPr>
            <w:tcW w:w="709" w:type="dxa"/>
            <w:noWrap/>
            <w:vAlign w:val="center"/>
            <w:hideMark/>
          </w:tcPr>
          <w:p w14:paraId="4C4CCEA3"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Class X-8</w:t>
            </w:r>
          </w:p>
        </w:tc>
        <w:tc>
          <w:tcPr>
            <w:tcW w:w="709" w:type="dxa"/>
            <w:noWrap/>
            <w:vAlign w:val="center"/>
            <w:hideMark/>
          </w:tcPr>
          <w:p w14:paraId="39A0266C"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Class X-10</w:t>
            </w:r>
          </w:p>
        </w:tc>
        <w:tc>
          <w:tcPr>
            <w:tcW w:w="992" w:type="dxa"/>
            <w:noWrap/>
            <w:vAlign w:val="center"/>
            <w:hideMark/>
          </w:tcPr>
          <w:p w14:paraId="4FEEC397"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Total</w:t>
            </w:r>
          </w:p>
        </w:tc>
        <w:tc>
          <w:tcPr>
            <w:tcW w:w="992" w:type="dxa"/>
            <w:noWrap/>
            <w:vAlign w:val="center"/>
            <w:hideMark/>
          </w:tcPr>
          <w:p w14:paraId="15D26734"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Score</w:t>
            </w:r>
          </w:p>
        </w:tc>
      </w:tr>
      <w:tr w:rsidR="00B96565" w:rsidRPr="00B96565" w14:paraId="6126B3A4" w14:textId="77777777" w:rsidTr="00390453">
        <w:trPr>
          <w:trHeight w:val="315"/>
        </w:trPr>
        <w:tc>
          <w:tcPr>
            <w:tcW w:w="510" w:type="dxa"/>
            <w:noWrap/>
            <w:vAlign w:val="center"/>
            <w:hideMark/>
          </w:tcPr>
          <w:p w14:paraId="4D05D240" w14:textId="77777777" w:rsidR="00B96565" w:rsidRPr="00B96565" w:rsidRDefault="00B96565" w:rsidP="00B96565">
            <w:pPr>
              <w:spacing w:after="0"/>
              <w:jc w:val="center"/>
              <w:rPr>
                <w:rFonts w:cstheme="minorHAnsi"/>
                <w:sz w:val="20"/>
                <w:szCs w:val="20"/>
              </w:rPr>
            </w:pPr>
            <w:r w:rsidRPr="00B96565">
              <w:rPr>
                <w:rFonts w:cstheme="minorHAnsi"/>
                <w:sz w:val="20"/>
                <w:szCs w:val="20"/>
              </w:rPr>
              <w:t>1</w:t>
            </w:r>
          </w:p>
        </w:tc>
        <w:tc>
          <w:tcPr>
            <w:tcW w:w="4452" w:type="dxa"/>
            <w:noWrap/>
            <w:vAlign w:val="center"/>
            <w:hideMark/>
          </w:tcPr>
          <w:p w14:paraId="735FCE45" w14:textId="77777777" w:rsidR="00B96565" w:rsidRPr="00B96565" w:rsidRDefault="00B96565" w:rsidP="00B96565">
            <w:pPr>
              <w:spacing w:after="0"/>
              <w:jc w:val="both"/>
              <w:rPr>
                <w:rFonts w:cstheme="minorHAnsi"/>
                <w:sz w:val="20"/>
                <w:szCs w:val="20"/>
              </w:rPr>
            </w:pPr>
            <w:r w:rsidRPr="00B96565">
              <w:rPr>
                <w:rFonts w:cstheme="minorHAnsi"/>
                <w:sz w:val="20"/>
                <w:szCs w:val="20"/>
              </w:rPr>
              <w:t>Activating students</w:t>
            </w:r>
          </w:p>
        </w:tc>
        <w:tc>
          <w:tcPr>
            <w:tcW w:w="708" w:type="dxa"/>
            <w:noWrap/>
            <w:vAlign w:val="center"/>
            <w:hideMark/>
          </w:tcPr>
          <w:p w14:paraId="3D7911EC" w14:textId="77777777" w:rsidR="00B96565" w:rsidRPr="00B96565" w:rsidRDefault="00B96565" w:rsidP="00390453">
            <w:pPr>
              <w:spacing w:after="0"/>
              <w:jc w:val="center"/>
              <w:rPr>
                <w:rFonts w:cstheme="minorHAnsi"/>
                <w:sz w:val="20"/>
                <w:szCs w:val="20"/>
              </w:rPr>
            </w:pPr>
            <w:r w:rsidRPr="00B96565">
              <w:rPr>
                <w:rFonts w:cstheme="minorHAnsi"/>
                <w:sz w:val="20"/>
                <w:szCs w:val="20"/>
              </w:rPr>
              <w:t>68,92</w:t>
            </w:r>
          </w:p>
        </w:tc>
        <w:tc>
          <w:tcPr>
            <w:tcW w:w="709" w:type="dxa"/>
            <w:noWrap/>
            <w:vAlign w:val="center"/>
            <w:hideMark/>
          </w:tcPr>
          <w:p w14:paraId="68B15117" w14:textId="77777777" w:rsidR="00B96565" w:rsidRPr="00B96565" w:rsidRDefault="00B96565" w:rsidP="00390453">
            <w:pPr>
              <w:spacing w:after="0"/>
              <w:jc w:val="center"/>
              <w:rPr>
                <w:rFonts w:cstheme="minorHAnsi"/>
                <w:sz w:val="20"/>
                <w:szCs w:val="20"/>
              </w:rPr>
            </w:pPr>
            <w:r w:rsidRPr="00B96565">
              <w:rPr>
                <w:rFonts w:cstheme="minorHAnsi"/>
                <w:sz w:val="20"/>
                <w:szCs w:val="20"/>
              </w:rPr>
              <w:t>65,38</w:t>
            </w:r>
          </w:p>
        </w:tc>
        <w:tc>
          <w:tcPr>
            <w:tcW w:w="709" w:type="dxa"/>
            <w:noWrap/>
            <w:vAlign w:val="center"/>
            <w:hideMark/>
          </w:tcPr>
          <w:p w14:paraId="7580CEB2" w14:textId="77777777" w:rsidR="00B96565" w:rsidRPr="00B96565" w:rsidRDefault="00B96565" w:rsidP="00390453">
            <w:pPr>
              <w:spacing w:after="0"/>
              <w:jc w:val="center"/>
              <w:rPr>
                <w:rFonts w:cstheme="minorHAnsi"/>
                <w:sz w:val="20"/>
                <w:szCs w:val="20"/>
              </w:rPr>
            </w:pPr>
            <w:r w:rsidRPr="00B96565">
              <w:rPr>
                <w:rFonts w:cstheme="minorHAnsi"/>
                <w:sz w:val="20"/>
                <w:szCs w:val="20"/>
              </w:rPr>
              <w:t>88,64</w:t>
            </w:r>
          </w:p>
        </w:tc>
        <w:tc>
          <w:tcPr>
            <w:tcW w:w="992" w:type="dxa"/>
            <w:noWrap/>
            <w:vAlign w:val="center"/>
            <w:hideMark/>
          </w:tcPr>
          <w:p w14:paraId="69867FB8" w14:textId="77777777" w:rsidR="00B96565" w:rsidRPr="00B96565" w:rsidRDefault="00B96565" w:rsidP="00390453">
            <w:pPr>
              <w:spacing w:after="0"/>
              <w:jc w:val="center"/>
              <w:rPr>
                <w:rFonts w:cstheme="minorHAnsi"/>
                <w:sz w:val="20"/>
                <w:szCs w:val="20"/>
              </w:rPr>
            </w:pPr>
            <w:r w:rsidRPr="00B96565">
              <w:rPr>
                <w:rFonts w:cstheme="minorHAnsi"/>
                <w:sz w:val="20"/>
                <w:szCs w:val="20"/>
              </w:rPr>
              <w:t>222,94</w:t>
            </w:r>
          </w:p>
        </w:tc>
        <w:tc>
          <w:tcPr>
            <w:tcW w:w="992" w:type="dxa"/>
            <w:noWrap/>
            <w:vAlign w:val="center"/>
            <w:hideMark/>
          </w:tcPr>
          <w:p w14:paraId="67DE95D3" w14:textId="77777777" w:rsidR="00B96565" w:rsidRPr="00B96565" w:rsidRDefault="00B96565" w:rsidP="00390453">
            <w:pPr>
              <w:spacing w:after="0"/>
              <w:jc w:val="center"/>
              <w:rPr>
                <w:rFonts w:cstheme="minorHAnsi"/>
                <w:sz w:val="20"/>
                <w:szCs w:val="20"/>
              </w:rPr>
            </w:pPr>
            <w:r w:rsidRPr="00B96565">
              <w:rPr>
                <w:rFonts w:cstheme="minorHAnsi"/>
                <w:sz w:val="20"/>
                <w:szCs w:val="20"/>
              </w:rPr>
              <w:t>74,31</w:t>
            </w:r>
          </w:p>
        </w:tc>
      </w:tr>
      <w:tr w:rsidR="00B96565" w:rsidRPr="00B96565" w14:paraId="74E7BB7A" w14:textId="77777777" w:rsidTr="00390453">
        <w:trPr>
          <w:trHeight w:val="315"/>
        </w:trPr>
        <w:tc>
          <w:tcPr>
            <w:tcW w:w="510" w:type="dxa"/>
            <w:noWrap/>
            <w:vAlign w:val="center"/>
            <w:hideMark/>
          </w:tcPr>
          <w:p w14:paraId="24C67B50" w14:textId="77777777" w:rsidR="00B96565" w:rsidRPr="00B96565" w:rsidRDefault="00B96565" w:rsidP="00B96565">
            <w:pPr>
              <w:spacing w:after="0"/>
              <w:jc w:val="center"/>
              <w:rPr>
                <w:rFonts w:cstheme="minorHAnsi"/>
                <w:sz w:val="20"/>
                <w:szCs w:val="20"/>
              </w:rPr>
            </w:pPr>
            <w:r w:rsidRPr="00B96565">
              <w:rPr>
                <w:rFonts w:cstheme="minorHAnsi"/>
                <w:sz w:val="20"/>
                <w:szCs w:val="20"/>
              </w:rPr>
              <w:t>2</w:t>
            </w:r>
          </w:p>
        </w:tc>
        <w:tc>
          <w:tcPr>
            <w:tcW w:w="4452" w:type="dxa"/>
            <w:noWrap/>
            <w:vAlign w:val="center"/>
            <w:hideMark/>
          </w:tcPr>
          <w:p w14:paraId="6D7572A4" w14:textId="77777777" w:rsidR="00B96565" w:rsidRPr="00B96565" w:rsidRDefault="00B96565" w:rsidP="00B96565">
            <w:pPr>
              <w:spacing w:after="0"/>
              <w:jc w:val="both"/>
              <w:rPr>
                <w:rFonts w:cstheme="minorHAnsi"/>
                <w:sz w:val="20"/>
                <w:szCs w:val="20"/>
              </w:rPr>
            </w:pPr>
            <w:r w:rsidRPr="00B96565">
              <w:rPr>
                <w:rFonts w:cstheme="minorHAnsi"/>
                <w:sz w:val="20"/>
                <w:szCs w:val="20"/>
              </w:rPr>
              <w:t>Making it easier for students to understand the given topic</w:t>
            </w:r>
          </w:p>
        </w:tc>
        <w:tc>
          <w:tcPr>
            <w:tcW w:w="708" w:type="dxa"/>
            <w:noWrap/>
            <w:vAlign w:val="center"/>
            <w:hideMark/>
          </w:tcPr>
          <w:p w14:paraId="4DBC01D3" w14:textId="77777777" w:rsidR="00B96565" w:rsidRPr="00B96565" w:rsidRDefault="00B96565" w:rsidP="00390453">
            <w:pPr>
              <w:spacing w:after="0"/>
              <w:jc w:val="center"/>
              <w:rPr>
                <w:rFonts w:cstheme="minorHAnsi"/>
                <w:sz w:val="20"/>
                <w:szCs w:val="20"/>
              </w:rPr>
            </w:pPr>
            <w:r w:rsidRPr="00B96565">
              <w:rPr>
                <w:rFonts w:cstheme="minorHAnsi"/>
                <w:sz w:val="20"/>
                <w:szCs w:val="20"/>
              </w:rPr>
              <w:t>72,97</w:t>
            </w:r>
          </w:p>
        </w:tc>
        <w:tc>
          <w:tcPr>
            <w:tcW w:w="709" w:type="dxa"/>
            <w:noWrap/>
            <w:vAlign w:val="center"/>
            <w:hideMark/>
          </w:tcPr>
          <w:p w14:paraId="409EEC6B" w14:textId="77777777" w:rsidR="00B96565" w:rsidRPr="00B96565" w:rsidRDefault="00B96565" w:rsidP="00390453">
            <w:pPr>
              <w:spacing w:after="0"/>
              <w:jc w:val="center"/>
              <w:rPr>
                <w:rFonts w:cstheme="minorHAnsi"/>
                <w:sz w:val="20"/>
                <w:szCs w:val="20"/>
              </w:rPr>
            </w:pPr>
            <w:r w:rsidRPr="00B96565">
              <w:rPr>
                <w:rFonts w:cstheme="minorHAnsi"/>
                <w:sz w:val="20"/>
                <w:szCs w:val="20"/>
              </w:rPr>
              <w:t>73,08</w:t>
            </w:r>
          </w:p>
        </w:tc>
        <w:tc>
          <w:tcPr>
            <w:tcW w:w="709" w:type="dxa"/>
            <w:noWrap/>
            <w:vAlign w:val="center"/>
            <w:hideMark/>
          </w:tcPr>
          <w:p w14:paraId="2BE0ACE0" w14:textId="77777777" w:rsidR="00B96565" w:rsidRPr="00B96565" w:rsidRDefault="00B96565" w:rsidP="00390453">
            <w:pPr>
              <w:spacing w:after="0"/>
              <w:jc w:val="center"/>
              <w:rPr>
                <w:rFonts w:cstheme="minorHAnsi"/>
                <w:sz w:val="20"/>
                <w:szCs w:val="20"/>
              </w:rPr>
            </w:pPr>
            <w:r w:rsidRPr="00B96565">
              <w:rPr>
                <w:rFonts w:cstheme="minorHAnsi"/>
                <w:sz w:val="20"/>
                <w:szCs w:val="20"/>
              </w:rPr>
              <w:t>76,52</w:t>
            </w:r>
          </w:p>
        </w:tc>
        <w:tc>
          <w:tcPr>
            <w:tcW w:w="992" w:type="dxa"/>
            <w:noWrap/>
            <w:vAlign w:val="center"/>
            <w:hideMark/>
          </w:tcPr>
          <w:p w14:paraId="6554C558" w14:textId="77777777" w:rsidR="00B96565" w:rsidRPr="00B96565" w:rsidRDefault="00B96565" w:rsidP="00390453">
            <w:pPr>
              <w:spacing w:after="0"/>
              <w:jc w:val="center"/>
              <w:rPr>
                <w:rFonts w:cstheme="minorHAnsi"/>
                <w:sz w:val="20"/>
                <w:szCs w:val="20"/>
              </w:rPr>
            </w:pPr>
            <w:r w:rsidRPr="00B96565">
              <w:rPr>
                <w:rFonts w:cstheme="minorHAnsi"/>
                <w:sz w:val="20"/>
                <w:szCs w:val="20"/>
              </w:rPr>
              <w:t>222,57</w:t>
            </w:r>
          </w:p>
        </w:tc>
        <w:tc>
          <w:tcPr>
            <w:tcW w:w="992" w:type="dxa"/>
            <w:noWrap/>
            <w:vAlign w:val="center"/>
            <w:hideMark/>
          </w:tcPr>
          <w:p w14:paraId="0023B51D" w14:textId="77777777" w:rsidR="00B96565" w:rsidRPr="00B96565" w:rsidRDefault="00B96565" w:rsidP="00390453">
            <w:pPr>
              <w:spacing w:after="0"/>
              <w:jc w:val="center"/>
              <w:rPr>
                <w:rFonts w:cstheme="minorHAnsi"/>
                <w:sz w:val="20"/>
                <w:szCs w:val="20"/>
              </w:rPr>
            </w:pPr>
            <w:r w:rsidRPr="00B96565">
              <w:rPr>
                <w:rFonts w:cstheme="minorHAnsi"/>
                <w:sz w:val="20"/>
                <w:szCs w:val="20"/>
              </w:rPr>
              <w:t>74,19</w:t>
            </w:r>
          </w:p>
        </w:tc>
      </w:tr>
      <w:tr w:rsidR="00B96565" w:rsidRPr="00B96565" w14:paraId="0585668E" w14:textId="77777777" w:rsidTr="00390453">
        <w:trPr>
          <w:trHeight w:val="315"/>
        </w:trPr>
        <w:tc>
          <w:tcPr>
            <w:tcW w:w="510" w:type="dxa"/>
            <w:noWrap/>
            <w:vAlign w:val="center"/>
            <w:hideMark/>
          </w:tcPr>
          <w:p w14:paraId="79101C06" w14:textId="77777777" w:rsidR="00B96565" w:rsidRPr="00B96565" w:rsidRDefault="00B96565" w:rsidP="00B96565">
            <w:pPr>
              <w:spacing w:after="0"/>
              <w:jc w:val="center"/>
              <w:rPr>
                <w:rFonts w:cstheme="minorHAnsi"/>
                <w:sz w:val="20"/>
                <w:szCs w:val="20"/>
              </w:rPr>
            </w:pPr>
            <w:r w:rsidRPr="00B96565">
              <w:rPr>
                <w:rFonts w:cstheme="minorHAnsi"/>
                <w:sz w:val="20"/>
                <w:szCs w:val="20"/>
              </w:rPr>
              <w:t>3</w:t>
            </w:r>
          </w:p>
        </w:tc>
        <w:tc>
          <w:tcPr>
            <w:tcW w:w="4452" w:type="dxa"/>
            <w:noWrap/>
            <w:vAlign w:val="center"/>
            <w:hideMark/>
          </w:tcPr>
          <w:p w14:paraId="7A0FFF32" w14:textId="77777777" w:rsidR="00B96565" w:rsidRPr="00B96565" w:rsidRDefault="00B96565" w:rsidP="00B96565">
            <w:pPr>
              <w:spacing w:after="0"/>
              <w:jc w:val="both"/>
              <w:rPr>
                <w:rFonts w:cstheme="minorHAnsi"/>
                <w:sz w:val="20"/>
                <w:szCs w:val="20"/>
              </w:rPr>
            </w:pPr>
            <w:r w:rsidRPr="00B96565">
              <w:rPr>
                <w:rFonts w:cstheme="minorHAnsi"/>
                <w:sz w:val="20"/>
                <w:szCs w:val="20"/>
              </w:rPr>
              <w:t>As concise teaching materials and rich in tasks</w:t>
            </w:r>
          </w:p>
        </w:tc>
        <w:tc>
          <w:tcPr>
            <w:tcW w:w="708" w:type="dxa"/>
            <w:noWrap/>
            <w:vAlign w:val="center"/>
            <w:hideMark/>
          </w:tcPr>
          <w:p w14:paraId="52BE2C74" w14:textId="77777777" w:rsidR="00B96565" w:rsidRPr="00B96565" w:rsidRDefault="00B96565" w:rsidP="00390453">
            <w:pPr>
              <w:spacing w:after="0"/>
              <w:jc w:val="center"/>
              <w:rPr>
                <w:rFonts w:cstheme="minorHAnsi"/>
                <w:sz w:val="20"/>
                <w:szCs w:val="20"/>
              </w:rPr>
            </w:pPr>
            <w:r w:rsidRPr="00B96565">
              <w:rPr>
                <w:rFonts w:cstheme="minorHAnsi"/>
                <w:sz w:val="20"/>
                <w:szCs w:val="20"/>
              </w:rPr>
              <w:t>77,7</w:t>
            </w:r>
          </w:p>
        </w:tc>
        <w:tc>
          <w:tcPr>
            <w:tcW w:w="709" w:type="dxa"/>
            <w:noWrap/>
            <w:vAlign w:val="center"/>
            <w:hideMark/>
          </w:tcPr>
          <w:p w14:paraId="64BC51C1" w14:textId="77777777" w:rsidR="00B96565" w:rsidRPr="00B96565" w:rsidRDefault="00B96565" w:rsidP="00390453">
            <w:pPr>
              <w:spacing w:after="0"/>
              <w:jc w:val="center"/>
              <w:rPr>
                <w:rFonts w:cstheme="minorHAnsi"/>
                <w:sz w:val="20"/>
                <w:szCs w:val="20"/>
              </w:rPr>
            </w:pPr>
            <w:r w:rsidRPr="00B96565">
              <w:rPr>
                <w:rFonts w:cstheme="minorHAnsi"/>
                <w:sz w:val="20"/>
                <w:szCs w:val="20"/>
              </w:rPr>
              <w:t>71,15</w:t>
            </w:r>
          </w:p>
        </w:tc>
        <w:tc>
          <w:tcPr>
            <w:tcW w:w="709" w:type="dxa"/>
            <w:noWrap/>
            <w:vAlign w:val="center"/>
            <w:hideMark/>
          </w:tcPr>
          <w:p w14:paraId="27993D5F" w14:textId="77777777" w:rsidR="00B96565" w:rsidRPr="00B96565" w:rsidRDefault="00B96565" w:rsidP="00390453">
            <w:pPr>
              <w:spacing w:after="0"/>
              <w:jc w:val="center"/>
              <w:rPr>
                <w:rFonts w:cstheme="minorHAnsi"/>
                <w:sz w:val="20"/>
                <w:szCs w:val="20"/>
              </w:rPr>
            </w:pPr>
            <w:r w:rsidRPr="00B96565">
              <w:rPr>
                <w:rFonts w:cstheme="minorHAnsi"/>
                <w:sz w:val="20"/>
                <w:szCs w:val="20"/>
              </w:rPr>
              <w:t>75,76</w:t>
            </w:r>
          </w:p>
        </w:tc>
        <w:tc>
          <w:tcPr>
            <w:tcW w:w="992" w:type="dxa"/>
            <w:noWrap/>
            <w:vAlign w:val="center"/>
            <w:hideMark/>
          </w:tcPr>
          <w:p w14:paraId="3CD41A56" w14:textId="77777777" w:rsidR="00B96565" w:rsidRPr="00B96565" w:rsidRDefault="00B96565" w:rsidP="00390453">
            <w:pPr>
              <w:spacing w:after="0"/>
              <w:jc w:val="center"/>
              <w:rPr>
                <w:rFonts w:cstheme="minorHAnsi"/>
                <w:sz w:val="20"/>
                <w:szCs w:val="20"/>
              </w:rPr>
            </w:pPr>
            <w:r w:rsidRPr="00B96565">
              <w:rPr>
                <w:rFonts w:cstheme="minorHAnsi"/>
                <w:sz w:val="20"/>
                <w:szCs w:val="20"/>
              </w:rPr>
              <w:t>224,61</w:t>
            </w:r>
          </w:p>
        </w:tc>
        <w:tc>
          <w:tcPr>
            <w:tcW w:w="992" w:type="dxa"/>
            <w:noWrap/>
            <w:vAlign w:val="center"/>
            <w:hideMark/>
          </w:tcPr>
          <w:p w14:paraId="30033141" w14:textId="77777777" w:rsidR="00B96565" w:rsidRPr="00B96565" w:rsidRDefault="00B96565" w:rsidP="00390453">
            <w:pPr>
              <w:spacing w:after="0"/>
              <w:jc w:val="center"/>
              <w:rPr>
                <w:rFonts w:cstheme="minorHAnsi"/>
                <w:sz w:val="20"/>
                <w:szCs w:val="20"/>
              </w:rPr>
            </w:pPr>
            <w:r w:rsidRPr="00B96565">
              <w:rPr>
                <w:rFonts w:cstheme="minorHAnsi"/>
                <w:sz w:val="20"/>
                <w:szCs w:val="20"/>
              </w:rPr>
              <w:t>74,87</w:t>
            </w:r>
          </w:p>
        </w:tc>
      </w:tr>
      <w:tr w:rsidR="00B96565" w:rsidRPr="00B96565" w14:paraId="162DF3B8" w14:textId="77777777" w:rsidTr="00390453">
        <w:trPr>
          <w:trHeight w:val="315"/>
        </w:trPr>
        <w:tc>
          <w:tcPr>
            <w:tcW w:w="510" w:type="dxa"/>
            <w:noWrap/>
            <w:vAlign w:val="center"/>
            <w:hideMark/>
          </w:tcPr>
          <w:p w14:paraId="69BC0430" w14:textId="77777777" w:rsidR="00B96565" w:rsidRPr="00B96565" w:rsidRDefault="00B96565" w:rsidP="00B96565">
            <w:pPr>
              <w:spacing w:after="0"/>
              <w:jc w:val="center"/>
              <w:rPr>
                <w:rFonts w:cstheme="minorHAnsi"/>
                <w:sz w:val="20"/>
                <w:szCs w:val="20"/>
              </w:rPr>
            </w:pPr>
            <w:r w:rsidRPr="00B96565">
              <w:rPr>
                <w:rFonts w:cstheme="minorHAnsi"/>
                <w:sz w:val="20"/>
                <w:szCs w:val="20"/>
              </w:rPr>
              <w:t>4</w:t>
            </w:r>
          </w:p>
        </w:tc>
        <w:tc>
          <w:tcPr>
            <w:tcW w:w="4452" w:type="dxa"/>
            <w:noWrap/>
            <w:vAlign w:val="center"/>
            <w:hideMark/>
          </w:tcPr>
          <w:p w14:paraId="6CF9A4E3" w14:textId="77777777" w:rsidR="00B96565" w:rsidRPr="00B96565" w:rsidRDefault="00B96565" w:rsidP="00B96565">
            <w:pPr>
              <w:spacing w:after="0"/>
              <w:jc w:val="both"/>
              <w:rPr>
                <w:rFonts w:cstheme="minorHAnsi"/>
                <w:sz w:val="20"/>
                <w:szCs w:val="20"/>
              </w:rPr>
            </w:pPr>
            <w:r w:rsidRPr="00B96565">
              <w:rPr>
                <w:rFonts w:cstheme="minorHAnsi"/>
                <w:sz w:val="20"/>
                <w:szCs w:val="20"/>
              </w:rPr>
              <w:t>Facilitating interaction</w:t>
            </w:r>
          </w:p>
        </w:tc>
        <w:tc>
          <w:tcPr>
            <w:tcW w:w="708" w:type="dxa"/>
            <w:noWrap/>
            <w:vAlign w:val="center"/>
            <w:hideMark/>
          </w:tcPr>
          <w:p w14:paraId="4037978B" w14:textId="77777777" w:rsidR="00B96565" w:rsidRPr="00B96565" w:rsidRDefault="00B96565" w:rsidP="00390453">
            <w:pPr>
              <w:spacing w:after="0"/>
              <w:jc w:val="center"/>
              <w:rPr>
                <w:rFonts w:cstheme="minorHAnsi"/>
                <w:sz w:val="20"/>
                <w:szCs w:val="20"/>
              </w:rPr>
            </w:pPr>
            <w:r w:rsidRPr="00B96565">
              <w:rPr>
                <w:rFonts w:cstheme="minorHAnsi"/>
                <w:sz w:val="20"/>
                <w:szCs w:val="20"/>
              </w:rPr>
              <w:t>65,54</w:t>
            </w:r>
          </w:p>
        </w:tc>
        <w:tc>
          <w:tcPr>
            <w:tcW w:w="709" w:type="dxa"/>
            <w:noWrap/>
            <w:vAlign w:val="center"/>
            <w:hideMark/>
          </w:tcPr>
          <w:p w14:paraId="2FBD8BBC" w14:textId="77777777" w:rsidR="00B96565" w:rsidRPr="00B96565" w:rsidRDefault="00B96565" w:rsidP="00390453">
            <w:pPr>
              <w:spacing w:after="0"/>
              <w:jc w:val="center"/>
              <w:rPr>
                <w:rFonts w:cstheme="minorHAnsi"/>
                <w:sz w:val="20"/>
                <w:szCs w:val="20"/>
              </w:rPr>
            </w:pPr>
            <w:r w:rsidRPr="00B96565">
              <w:rPr>
                <w:rFonts w:cstheme="minorHAnsi"/>
                <w:sz w:val="20"/>
                <w:szCs w:val="20"/>
              </w:rPr>
              <w:t>61,54</w:t>
            </w:r>
          </w:p>
        </w:tc>
        <w:tc>
          <w:tcPr>
            <w:tcW w:w="709" w:type="dxa"/>
            <w:noWrap/>
            <w:vAlign w:val="center"/>
            <w:hideMark/>
          </w:tcPr>
          <w:p w14:paraId="15A675C7" w14:textId="77777777" w:rsidR="00B96565" w:rsidRPr="00B96565" w:rsidRDefault="00B96565" w:rsidP="00390453">
            <w:pPr>
              <w:spacing w:after="0"/>
              <w:jc w:val="center"/>
              <w:rPr>
                <w:rFonts w:cstheme="minorHAnsi"/>
                <w:sz w:val="20"/>
                <w:szCs w:val="20"/>
              </w:rPr>
            </w:pPr>
            <w:r w:rsidRPr="00B96565">
              <w:rPr>
                <w:rFonts w:cstheme="minorHAnsi"/>
                <w:sz w:val="20"/>
                <w:szCs w:val="20"/>
              </w:rPr>
              <w:t>75</w:t>
            </w:r>
          </w:p>
        </w:tc>
        <w:tc>
          <w:tcPr>
            <w:tcW w:w="992" w:type="dxa"/>
            <w:noWrap/>
            <w:vAlign w:val="center"/>
            <w:hideMark/>
          </w:tcPr>
          <w:p w14:paraId="2E011BE6" w14:textId="77777777" w:rsidR="00B96565" w:rsidRPr="00B96565" w:rsidRDefault="00B96565" w:rsidP="00390453">
            <w:pPr>
              <w:spacing w:after="0"/>
              <w:jc w:val="center"/>
              <w:rPr>
                <w:rFonts w:cstheme="minorHAnsi"/>
                <w:sz w:val="20"/>
                <w:szCs w:val="20"/>
              </w:rPr>
            </w:pPr>
            <w:r w:rsidRPr="00B96565">
              <w:rPr>
                <w:rFonts w:cstheme="minorHAnsi"/>
                <w:sz w:val="20"/>
                <w:szCs w:val="20"/>
              </w:rPr>
              <w:t>202,08</w:t>
            </w:r>
          </w:p>
        </w:tc>
        <w:tc>
          <w:tcPr>
            <w:tcW w:w="992" w:type="dxa"/>
            <w:noWrap/>
            <w:vAlign w:val="center"/>
            <w:hideMark/>
          </w:tcPr>
          <w:p w14:paraId="7B9820C4" w14:textId="77777777" w:rsidR="00B96565" w:rsidRPr="00B96565" w:rsidRDefault="00B96565" w:rsidP="00390453">
            <w:pPr>
              <w:spacing w:after="0"/>
              <w:jc w:val="center"/>
              <w:rPr>
                <w:rFonts w:cstheme="minorHAnsi"/>
                <w:sz w:val="20"/>
                <w:szCs w:val="20"/>
              </w:rPr>
            </w:pPr>
            <w:r w:rsidRPr="00B96565">
              <w:rPr>
                <w:rFonts w:cstheme="minorHAnsi"/>
                <w:sz w:val="20"/>
                <w:szCs w:val="20"/>
              </w:rPr>
              <w:t>67,36</w:t>
            </w:r>
          </w:p>
        </w:tc>
      </w:tr>
      <w:tr w:rsidR="00B96565" w:rsidRPr="00B96565" w14:paraId="55542B69" w14:textId="77777777" w:rsidTr="00390453">
        <w:trPr>
          <w:trHeight w:val="315"/>
        </w:trPr>
        <w:tc>
          <w:tcPr>
            <w:tcW w:w="510" w:type="dxa"/>
            <w:noWrap/>
            <w:vAlign w:val="center"/>
            <w:hideMark/>
          </w:tcPr>
          <w:p w14:paraId="7BEB9EB3" w14:textId="77777777" w:rsidR="00B96565" w:rsidRPr="00B96565" w:rsidRDefault="00B96565" w:rsidP="00B96565">
            <w:pPr>
              <w:spacing w:after="0"/>
              <w:jc w:val="center"/>
              <w:rPr>
                <w:rFonts w:cstheme="minorHAnsi"/>
                <w:sz w:val="20"/>
                <w:szCs w:val="20"/>
              </w:rPr>
            </w:pPr>
            <w:r w:rsidRPr="00B96565">
              <w:rPr>
                <w:rFonts w:cstheme="minorHAnsi"/>
                <w:sz w:val="20"/>
                <w:szCs w:val="20"/>
              </w:rPr>
              <w:t>5</w:t>
            </w:r>
          </w:p>
        </w:tc>
        <w:tc>
          <w:tcPr>
            <w:tcW w:w="4452" w:type="dxa"/>
            <w:noWrap/>
            <w:vAlign w:val="center"/>
            <w:hideMark/>
          </w:tcPr>
          <w:p w14:paraId="19343676" w14:textId="77777777" w:rsidR="00B96565" w:rsidRPr="00B96565" w:rsidRDefault="00B96565" w:rsidP="00B96565">
            <w:pPr>
              <w:spacing w:after="0"/>
              <w:jc w:val="both"/>
              <w:rPr>
                <w:rFonts w:cstheme="minorHAnsi"/>
                <w:sz w:val="20"/>
                <w:szCs w:val="20"/>
              </w:rPr>
            </w:pPr>
            <w:r w:rsidRPr="00B96565">
              <w:rPr>
                <w:rFonts w:cstheme="minorHAnsi"/>
                <w:sz w:val="20"/>
                <w:szCs w:val="20"/>
              </w:rPr>
              <w:t>Training independence</w:t>
            </w:r>
          </w:p>
        </w:tc>
        <w:tc>
          <w:tcPr>
            <w:tcW w:w="708" w:type="dxa"/>
            <w:noWrap/>
            <w:vAlign w:val="center"/>
            <w:hideMark/>
          </w:tcPr>
          <w:p w14:paraId="031A030B" w14:textId="77777777" w:rsidR="00B96565" w:rsidRPr="00B96565" w:rsidRDefault="00B96565" w:rsidP="00390453">
            <w:pPr>
              <w:spacing w:after="0"/>
              <w:jc w:val="center"/>
              <w:rPr>
                <w:rFonts w:cstheme="minorHAnsi"/>
                <w:sz w:val="20"/>
                <w:szCs w:val="20"/>
              </w:rPr>
            </w:pPr>
            <w:r w:rsidRPr="00B96565">
              <w:rPr>
                <w:rFonts w:cstheme="minorHAnsi"/>
                <w:sz w:val="20"/>
                <w:szCs w:val="20"/>
              </w:rPr>
              <w:t>68,24</w:t>
            </w:r>
          </w:p>
        </w:tc>
        <w:tc>
          <w:tcPr>
            <w:tcW w:w="709" w:type="dxa"/>
            <w:noWrap/>
            <w:vAlign w:val="center"/>
            <w:hideMark/>
          </w:tcPr>
          <w:p w14:paraId="17F37CFD" w14:textId="77777777" w:rsidR="00B96565" w:rsidRPr="00B96565" w:rsidRDefault="00B96565" w:rsidP="00390453">
            <w:pPr>
              <w:spacing w:after="0"/>
              <w:jc w:val="center"/>
              <w:rPr>
                <w:rFonts w:cstheme="minorHAnsi"/>
                <w:sz w:val="20"/>
                <w:szCs w:val="20"/>
              </w:rPr>
            </w:pPr>
            <w:r w:rsidRPr="00B96565">
              <w:rPr>
                <w:rFonts w:cstheme="minorHAnsi"/>
                <w:sz w:val="20"/>
                <w:szCs w:val="20"/>
              </w:rPr>
              <w:t>58,97</w:t>
            </w:r>
          </w:p>
        </w:tc>
        <w:tc>
          <w:tcPr>
            <w:tcW w:w="709" w:type="dxa"/>
            <w:noWrap/>
            <w:vAlign w:val="center"/>
            <w:hideMark/>
          </w:tcPr>
          <w:p w14:paraId="730EAE08" w14:textId="77777777" w:rsidR="00B96565" w:rsidRPr="00B96565" w:rsidRDefault="00B96565" w:rsidP="00390453">
            <w:pPr>
              <w:spacing w:after="0"/>
              <w:jc w:val="center"/>
              <w:rPr>
                <w:rFonts w:cstheme="minorHAnsi"/>
                <w:sz w:val="20"/>
                <w:szCs w:val="20"/>
              </w:rPr>
            </w:pPr>
            <w:r w:rsidRPr="00B96565">
              <w:rPr>
                <w:rFonts w:cstheme="minorHAnsi"/>
                <w:sz w:val="20"/>
                <w:szCs w:val="20"/>
              </w:rPr>
              <w:t>62,12</w:t>
            </w:r>
          </w:p>
        </w:tc>
        <w:tc>
          <w:tcPr>
            <w:tcW w:w="992" w:type="dxa"/>
            <w:noWrap/>
            <w:vAlign w:val="center"/>
            <w:hideMark/>
          </w:tcPr>
          <w:p w14:paraId="15375BA0" w14:textId="77777777" w:rsidR="00B96565" w:rsidRPr="00B96565" w:rsidRDefault="00B96565" w:rsidP="00390453">
            <w:pPr>
              <w:spacing w:after="0"/>
              <w:jc w:val="center"/>
              <w:rPr>
                <w:rFonts w:cstheme="minorHAnsi"/>
                <w:sz w:val="20"/>
                <w:szCs w:val="20"/>
              </w:rPr>
            </w:pPr>
            <w:r w:rsidRPr="00B96565">
              <w:rPr>
                <w:rFonts w:cstheme="minorHAnsi"/>
                <w:sz w:val="20"/>
                <w:szCs w:val="20"/>
              </w:rPr>
              <w:t>189,33</w:t>
            </w:r>
          </w:p>
        </w:tc>
        <w:tc>
          <w:tcPr>
            <w:tcW w:w="992" w:type="dxa"/>
            <w:noWrap/>
            <w:vAlign w:val="center"/>
            <w:hideMark/>
          </w:tcPr>
          <w:p w14:paraId="07C2C033" w14:textId="77777777" w:rsidR="00B96565" w:rsidRPr="00B96565" w:rsidRDefault="00B96565" w:rsidP="00390453">
            <w:pPr>
              <w:spacing w:after="0"/>
              <w:jc w:val="center"/>
              <w:rPr>
                <w:rFonts w:cstheme="minorHAnsi"/>
                <w:sz w:val="20"/>
                <w:szCs w:val="20"/>
              </w:rPr>
            </w:pPr>
            <w:r w:rsidRPr="00B96565">
              <w:rPr>
                <w:rFonts w:cstheme="minorHAnsi"/>
                <w:sz w:val="20"/>
                <w:szCs w:val="20"/>
              </w:rPr>
              <w:t>63,11</w:t>
            </w:r>
          </w:p>
        </w:tc>
      </w:tr>
      <w:tr w:rsidR="00B96565" w:rsidRPr="00B96565" w14:paraId="17CD7C74" w14:textId="77777777" w:rsidTr="00390453">
        <w:trPr>
          <w:trHeight w:val="315"/>
        </w:trPr>
        <w:tc>
          <w:tcPr>
            <w:tcW w:w="510" w:type="dxa"/>
            <w:noWrap/>
            <w:vAlign w:val="center"/>
            <w:hideMark/>
          </w:tcPr>
          <w:p w14:paraId="19122E8B" w14:textId="77777777" w:rsidR="00B96565" w:rsidRPr="00B96565" w:rsidRDefault="00B96565" w:rsidP="00B96565">
            <w:pPr>
              <w:spacing w:after="0"/>
              <w:jc w:val="center"/>
              <w:rPr>
                <w:rFonts w:cstheme="minorHAnsi"/>
                <w:sz w:val="20"/>
                <w:szCs w:val="20"/>
              </w:rPr>
            </w:pPr>
            <w:r w:rsidRPr="00B96565">
              <w:rPr>
                <w:rFonts w:cstheme="minorHAnsi"/>
                <w:sz w:val="20"/>
                <w:szCs w:val="20"/>
              </w:rPr>
              <w:t>6</w:t>
            </w:r>
          </w:p>
        </w:tc>
        <w:tc>
          <w:tcPr>
            <w:tcW w:w="4452" w:type="dxa"/>
            <w:noWrap/>
            <w:vAlign w:val="center"/>
            <w:hideMark/>
          </w:tcPr>
          <w:p w14:paraId="69904457" w14:textId="77777777" w:rsidR="00B96565" w:rsidRPr="00B96565" w:rsidRDefault="00B96565" w:rsidP="00B96565">
            <w:pPr>
              <w:spacing w:after="0"/>
              <w:jc w:val="both"/>
              <w:rPr>
                <w:rFonts w:cstheme="minorHAnsi"/>
                <w:sz w:val="20"/>
                <w:szCs w:val="20"/>
              </w:rPr>
            </w:pPr>
            <w:r w:rsidRPr="00B96565">
              <w:rPr>
                <w:rFonts w:cstheme="minorHAnsi"/>
                <w:sz w:val="20"/>
                <w:szCs w:val="20"/>
              </w:rPr>
              <w:t>Providing information about learning concepts</w:t>
            </w:r>
          </w:p>
        </w:tc>
        <w:tc>
          <w:tcPr>
            <w:tcW w:w="708" w:type="dxa"/>
            <w:noWrap/>
            <w:vAlign w:val="center"/>
            <w:hideMark/>
          </w:tcPr>
          <w:p w14:paraId="5E9AA022" w14:textId="77777777" w:rsidR="00B96565" w:rsidRPr="00B96565" w:rsidRDefault="00B96565" w:rsidP="00390453">
            <w:pPr>
              <w:spacing w:after="0"/>
              <w:jc w:val="center"/>
              <w:rPr>
                <w:rFonts w:cstheme="minorHAnsi"/>
                <w:sz w:val="20"/>
                <w:szCs w:val="20"/>
              </w:rPr>
            </w:pPr>
            <w:r w:rsidRPr="00B96565">
              <w:rPr>
                <w:rFonts w:cstheme="minorHAnsi"/>
                <w:sz w:val="20"/>
                <w:szCs w:val="20"/>
              </w:rPr>
              <w:t>62,84</w:t>
            </w:r>
          </w:p>
        </w:tc>
        <w:tc>
          <w:tcPr>
            <w:tcW w:w="709" w:type="dxa"/>
            <w:noWrap/>
            <w:vAlign w:val="center"/>
            <w:hideMark/>
          </w:tcPr>
          <w:p w14:paraId="6CFE3315" w14:textId="77777777" w:rsidR="00B96565" w:rsidRPr="00B96565" w:rsidRDefault="00B96565" w:rsidP="00390453">
            <w:pPr>
              <w:spacing w:after="0"/>
              <w:jc w:val="center"/>
              <w:rPr>
                <w:rFonts w:cstheme="minorHAnsi"/>
                <w:sz w:val="20"/>
                <w:szCs w:val="20"/>
              </w:rPr>
            </w:pPr>
            <w:r w:rsidRPr="00B96565">
              <w:rPr>
                <w:rFonts w:cstheme="minorHAnsi"/>
                <w:sz w:val="20"/>
                <w:szCs w:val="20"/>
              </w:rPr>
              <w:t>55,77</w:t>
            </w:r>
          </w:p>
        </w:tc>
        <w:tc>
          <w:tcPr>
            <w:tcW w:w="709" w:type="dxa"/>
            <w:noWrap/>
            <w:vAlign w:val="center"/>
            <w:hideMark/>
          </w:tcPr>
          <w:p w14:paraId="6EFA9AB2" w14:textId="77777777" w:rsidR="00B96565" w:rsidRPr="00B96565" w:rsidRDefault="00B96565" w:rsidP="00390453">
            <w:pPr>
              <w:spacing w:after="0"/>
              <w:jc w:val="center"/>
              <w:rPr>
                <w:rFonts w:cstheme="minorHAnsi"/>
                <w:sz w:val="20"/>
                <w:szCs w:val="20"/>
              </w:rPr>
            </w:pPr>
            <w:r w:rsidRPr="00B96565">
              <w:rPr>
                <w:rFonts w:cstheme="minorHAnsi"/>
                <w:sz w:val="20"/>
                <w:szCs w:val="20"/>
              </w:rPr>
              <w:t>59,09</w:t>
            </w:r>
          </w:p>
        </w:tc>
        <w:tc>
          <w:tcPr>
            <w:tcW w:w="992" w:type="dxa"/>
            <w:noWrap/>
            <w:vAlign w:val="center"/>
            <w:hideMark/>
          </w:tcPr>
          <w:p w14:paraId="1F0D986D" w14:textId="77777777" w:rsidR="00B96565" w:rsidRPr="00B96565" w:rsidRDefault="00B96565" w:rsidP="00390453">
            <w:pPr>
              <w:spacing w:after="0"/>
              <w:jc w:val="center"/>
              <w:rPr>
                <w:rFonts w:cstheme="minorHAnsi"/>
                <w:sz w:val="20"/>
                <w:szCs w:val="20"/>
              </w:rPr>
            </w:pPr>
            <w:r w:rsidRPr="00B96565">
              <w:rPr>
                <w:rFonts w:cstheme="minorHAnsi"/>
                <w:sz w:val="20"/>
                <w:szCs w:val="20"/>
              </w:rPr>
              <w:t>177,7</w:t>
            </w:r>
          </w:p>
        </w:tc>
        <w:tc>
          <w:tcPr>
            <w:tcW w:w="992" w:type="dxa"/>
            <w:noWrap/>
            <w:vAlign w:val="center"/>
            <w:hideMark/>
          </w:tcPr>
          <w:p w14:paraId="679D4784" w14:textId="77777777" w:rsidR="00B96565" w:rsidRPr="00B96565" w:rsidRDefault="00B96565" w:rsidP="00390453">
            <w:pPr>
              <w:spacing w:after="0"/>
              <w:jc w:val="center"/>
              <w:rPr>
                <w:rFonts w:cstheme="minorHAnsi"/>
                <w:sz w:val="20"/>
                <w:szCs w:val="20"/>
              </w:rPr>
            </w:pPr>
            <w:r w:rsidRPr="00B96565">
              <w:rPr>
                <w:rFonts w:cstheme="minorHAnsi"/>
                <w:sz w:val="20"/>
                <w:szCs w:val="20"/>
              </w:rPr>
              <w:t>59,23</w:t>
            </w:r>
          </w:p>
        </w:tc>
      </w:tr>
      <w:tr w:rsidR="00B96565" w:rsidRPr="00B96565" w14:paraId="057213D8" w14:textId="77777777" w:rsidTr="00390453">
        <w:trPr>
          <w:trHeight w:val="315"/>
        </w:trPr>
        <w:tc>
          <w:tcPr>
            <w:tcW w:w="510" w:type="dxa"/>
            <w:noWrap/>
            <w:vAlign w:val="center"/>
            <w:hideMark/>
          </w:tcPr>
          <w:p w14:paraId="412C3E64" w14:textId="77777777" w:rsidR="00B96565" w:rsidRPr="00B96565" w:rsidRDefault="00B96565" w:rsidP="00B96565">
            <w:pPr>
              <w:spacing w:after="0"/>
              <w:jc w:val="center"/>
              <w:rPr>
                <w:rFonts w:cstheme="minorHAnsi"/>
                <w:sz w:val="20"/>
                <w:szCs w:val="20"/>
              </w:rPr>
            </w:pPr>
            <w:r w:rsidRPr="00B96565">
              <w:rPr>
                <w:rFonts w:cstheme="minorHAnsi"/>
                <w:sz w:val="20"/>
                <w:szCs w:val="20"/>
              </w:rPr>
              <w:t>7</w:t>
            </w:r>
          </w:p>
        </w:tc>
        <w:tc>
          <w:tcPr>
            <w:tcW w:w="4452" w:type="dxa"/>
            <w:noWrap/>
            <w:vAlign w:val="center"/>
            <w:hideMark/>
          </w:tcPr>
          <w:p w14:paraId="59624A68" w14:textId="77777777" w:rsidR="00B96565" w:rsidRPr="00B96565" w:rsidRDefault="00B96565" w:rsidP="00B96565">
            <w:pPr>
              <w:spacing w:after="0"/>
              <w:jc w:val="both"/>
              <w:rPr>
                <w:rFonts w:cstheme="minorHAnsi"/>
                <w:sz w:val="20"/>
                <w:szCs w:val="20"/>
              </w:rPr>
            </w:pPr>
            <w:r w:rsidRPr="00B96565">
              <w:rPr>
                <w:rFonts w:cstheme="minorHAnsi"/>
                <w:sz w:val="20"/>
                <w:szCs w:val="20"/>
              </w:rPr>
              <w:t>Making it easier to develop a concept</w:t>
            </w:r>
          </w:p>
        </w:tc>
        <w:tc>
          <w:tcPr>
            <w:tcW w:w="708" w:type="dxa"/>
            <w:noWrap/>
            <w:vAlign w:val="center"/>
            <w:hideMark/>
          </w:tcPr>
          <w:p w14:paraId="2ACD6DF2" w14:textId="77777777" w:rsidR="00B96565" w:rsidRPr="00B96565" w:rsidRDefault="00B96565" w:rsidP="00390453">
            <w:pPr>
              <w:spacing w:after="0"/>
              <w:jc w:val="center"/>
              <w:rPr>
                <w:rFonts w:cstheme="minorHAnsi"/>
                <w:sz w:val="20"/>
                <w:szCs w:val="20"/>
              </w:rPr>
            </w:pPr>
            <w:r w:rsidRPr="00B96565">
              <w:rPr>
                <w:rFonts w:cstheme="minorHAnsi"/>
                <w:sz w:val="20"/>
                <w:szCs w:val="20"/>
              </w:rPr>
              <w:t>67,57</w:t>
            </w:r>
          </w:p>
        </w:tc>
        <w:tc>
          <w:tcPr>
            <w:tcW w:w="709" w:type="dxa"/>
            <w:noWrap/>
            <w:vAlign w:val="center"/>
            <w:hideMark/>
          </w:tcPr>
          <w:p w14:paraId="25FFA18D" w14:textId="77777777" w:rsidR="00B96565" w:rsidRPr="00B96565" w:rsidRDefault="00B96565" w:rsidP="00390453">
            <w:pPr>
              <w:spacing w:after="0"/>
              <w:jc w:val="center"/>
              <w:rPr>
                <w:rFonts w:cstheme="minorHAnsi"/>
                <w:sz w:val="20"/>
                <w:szCs w:val="20"/>
              </w:rPr>
            </w:pPr>
            <w:r w:rsidRPr="00B96565">
              <w:rPr>
                <w:rFonts w:cstheme="minorHAnsi"/>
                <w:sz w:val="20"/>
                <w:szCs w:val="20"/>
              </w:rPr>
              <w:t>60,26</w:t>
            </w:r>
          </w:p>
        </w:tc>
        <w:tc>
          <w:tcPr>
            <w:tcW w:w="709" w:type="dxa"/>
            <w:noWrap/>
            <w:vAlign w:val="center"/>
            <w:hideMark/>
          </w:tcPr>
          <w:p w14:paraId="5AE56062" w14:textId="77777777" w:rsidR="00B96565" w:rsidRPr="00B96565" w:rsidRDefault="00B96565" w:rsidP="00390453">
            <w:pPr>
              <w:spacing w:after="0"/>
              <w:jc w:val="center"/>
              <w:rPr>
                <w:rFonts w:cstheme="minorHAnsi"/>
                <w:sz w:val="20"/>
                <w:szCs w:val="20"/>
              </w:rPr>
            </w:pPr>
            <w:r w:rsidRPr="00B96565">
              <w:rPr>
                <w:rFonts w:cstheme="minorHAnsi"/>
                <w:sz w:val="20"/>
                <w:szCs w:val="20"/>
              </w:rPr>
              <w:t>55,3</w:t>
            </w:r>
          </w:p>
        </w:tc>
        <w:tc>
          <w:tcPr>
            <w:tcW w:w="992" w:type="dxa"/>
            <w:noWrap/>
            <w:vAlign w:val="center"/>
            <w:hideMark/>
          </w:tcPr>
          <w:p w14:paraId="2CAF785A" w14:textId="77777777" w:rsidR="00B96565" w:rsidRPr="00B96565" w:rsidRDefault="00B96565" w:rsidP="00390453">
            <w:pPr>
              <w:spacing w:after="0"/>
              <w:jc w:val="center"/>
              <w:rPr>
                <w:rFonts w:cstheme="minorHAnsi"/>
                <w:sz w:val="20"/>
                <w:szCs w:val="20"/>
              </w:rPr>
            </w:pPr>
            <w:r w:rsidRPr="00B96565">
              <w:rPr>
                <w:rFonts w:cstheme="minorHAnsi"/>
                <w:sz w:val="20"/>
                <w:szCs w:val="20"/>
              </w:rPr>
              <w:t>183,13</w:t>
            </w:r>
          </w:p>
        </w:tc>
        <w:tc>
          <w:tcPr>
            <w:tcW w:w="992" w:type="dxa"/>
            <w:noWrap/>
            <w:vAlign w:val="center"/>
            <w:hideMark/>
          </w:tcPr>
          <w:p w14:paraId="62A8EBFC" w14:textId="77777777" w:rsidR="00B96565" w:rsidRPr="00B96565" w:rsidRDefault="00B96565" w:rsidP="00390453">
            <w:pPr>
              <w:spacing w:after="0"/>
              <w:jc w:val="center"/>
              <w:rPr>
                <w:rFonts w:cstheme="minorHAnsi"/>
                <w:sz w:val="20"/>
                <w:szCs w:val="20"/>
              </w:rPr>
            </w:pPr>
            <w:r w:rsidRPr="00B96565">
              <w:rPr>
                <w:rFonts w:cstheme="minorHAnsi"/>
                <w:sz w:val="20"/>
                <w:szCs w:val="20"/>
              </w:rPr>
              <w:t>61,04</w:t>
            </w:r>
          </w:p>
        </w:tc>
      </w:tr>
      <w:tr w:rsidR="00B96565" w:rsidRPr="00B96565" w14:paraId="0CADFD69" w14:textId="77777777" w:rsidTr="00390453">
        <w:trPr>
          <w:trHeight w:val="315"/>
        </w:trPr>
        <w:tc>
          <w:tcPr>
            <w:tcW w:w="510" w:type="dxa"/>
            <w:noWrap/>
            <w:vAlign w:val="center"/>
            <w:hideMark/>
          </w:tcPr>
          <w:p w14:paraId="046FEB29" w14:textId="77777777" w:rsidR="00B96565" w:rsidRPr="00B96565" w:rsidRDefault="00B96565" w:rsidP="00B96565">
            <w:pPr>
              <w:spacing w:after="0"/>
              <w:jc w:val="center"/>
              <w:rPr>
                <w:rFonts w:cstheme="minorHAnsi"/>
                <w:sz w:val="20"/>
                <w:szCs w:val="20"/>
              </w:rPr>
            </w:pPr>
            <w:r w:rsidRPr="00B96565">
              <w:rPr>
                <w:rFonts w:cstheme="minorHAnsi"/>
                <w:sz w:val="20"/>
                <w:szCs w:val="20"/>
              </w:rPr>
              <w:t>8</w:t>
            </w:r>
          </w:p>
        </w:tc>
        <w:tc>
          <w:tcPr>
            <w:tcW w:w="4452" w:type="dxa"/>
            <w:noWrap/>
            <w:vAlign w:val="center"/>
            <w:hideMark/>
          </w:tcPr>
          <w:p w14:paraId="549D4562" w14:textId="77777777" w:rsidR="00B96565" w:rsidRPr="00B96565" w:rsidRDefault="00B96565" w:rsidP="00B96565">
            <w:pPr>
              <w:spacing w:after="0"/>
              <w:jc w:val="both"/>
              <w:rPr>
                <w:rFonts w:cstheme="minorHAnsi"/>
                <w:sz w:val="20"/>
                <w:szCs w:val="20"/>
              </w:rPr>
            </w:pPr>
            <w:r w:rsidRPr="00B96565">
              <w:rPr>
                <w:rFonts w:cstheme="minorHAnsi"/>
                <w:sz w:val="20"/>
                <w:szCs w:val="20"/>
              </w:rPr>
              <w:t>Providing experiments</w:t>
            </w:r>
          </w:p>
        </w:tc>
        <w:tc>
          <w:tcPr>
            <w:tcW w:w="708" w:type="dxa"/>
            <w:noWrap/>
            <w:vAlign w:val="center"/>
            <w:hideMark/>
          </w:tcPr>
          <w:p w14:paraId="307B9100" w14:textId="77777777" w:rsidR="00B96565" w:rsidRPr="00B96565" w:rsidRDefault="00B96565" w:rsidP="00390453">
            <w:pPr>
              <w:spacing w:after="0"/>
              <w:jc w:val="center"/>
              <w:rPr>
                <w:rFonts w:cstheme="minorHAnsi"/>
                <w:sz w:val="20"/>
                <w:szCs w:val="20"/>
              </w:rPr>
            </w:pPr>
            <w:r w:rsidRPr="00B96565">
              <w:rPr>
                <w:rFonts w:cstheme="minorHAnsi"/>
                <w:sz w:val="20"/>
                <w:szCs w:val="20"/>
              </w:rPr>
              <w:t>61,49</w:t>
            </w:r>
          </w:p>
        </w:tc>
        <w:tc>
          <w:tcPr>
            <w:tcW w:w="709" w:type="dxa"/>
            <w:noWrap/>
            <w:vAlign w:val="center"/>
            <w:hideMark/>
          </w:tcPr>
          <w:p w14:paraId="0F768305" w14:textId="77777777" w:rsidR="00B96565" w:rsidRPr="00B96565" w:rsidRDefault="00B96565" w:rsidP="00390453">
            <w:pPr>
              <w:spacing w:after="0"/>
              <w:jc w:val="center"/>
              <w:rPr>
                <w:rFonts w:cstheme="minorHAnsi"/>
                <w:sz w:val="20"/>
                <w:szCs w:val="20"/>
              </w:rPr>
            </w:pPr>
            <w:r w:rsidRPr="00B96565">
              <w:rPr>
                <w:rFonts w:cstheme="minorHAnsi"/>
                <w:sz w:val="20"/>
                <w:szCs w:val="20"/>
              </w:rPr>
              <w:t>55,77</w:t>
            </w:r>
          </w:p>
        </w:tc>
        <w:tc>
          <w:tcPr>
            <w:tcW w:w="709" w:type="dxa"/>
            <w:noWrap/>
            <w:vAlign w:val="center"/>
            <w:hideMark/>
          </w:tcPr>
          <w:p w14:paraId="508D1E5F" w14:textId="77777777" w:rsidR="00B96565" w:rsidRPr="00B96565" w:rsidRDefault="00B96565" w:rsidP="00390453">
            <w:pPr>
              <w:spacing w:after="0"/>
              <w:jc w:val="center"/>
              <w:rPr>
                <w:rFonts w:cstheme="minorHAnsi"/>
                <w:sz w:val="20"/>
                <w:szCs w:val="20"/>
              </w:rPr>
            </w:pPr>
            <w:r w:rsidRPr="00B96565">
              <w:rPr>
                <w:rFonts w:cstheme="minorHAnsi"/>
                <w:sz w:val="20"/>
                <w:szCs w:val="20"/>
              </w:rPr>
              <w:t>56,82</w:t>
            </w:r>
          </w:p>
        </w:tc>
        <w:tc>
          <w:tcPr>
            <w:tcW w:w="992" w:type="dxa"/>
            <w:noWrap/>
            <w:vAlign w:val="center"/>
            <w:hideMark/>
          </w:tcPr>
          <w:p w14:paraId="50D30E42" w14:textId="77777777" w:rsidR="00B96565" w:rsidRPr="00B96565" w:rsidRDefault="00B96565" w:rsidP="00390453">
            <w:pPr>
              <w:spacing w:after="0"/>
              <w:jc w:val="center"/>
              <w:rPr>
                <w:rFonts w:cstheme="minorHAnsi"/>
                <w:sz w:val="20"/>
                <w:szCs w:val="20"/>
              </w:rPr>
            </w:pPr>
            <w:r w:rsidRPr="00B96565">
              <w:rPr>
                <w:rFonts w:cstheme="minorHAnsi"/>
                <w:sz w:val="20"/>
                <w:szCs w:val="20"/>
              </w:rPr>
              <w:t>174,08</w:t>
            </w:r>
          </w:p>
        </w:tc>
        <w:tc>
          <w:tcPr>
            <w:tcW w:w="992" w:type="dxa"/>
            <w:noWrap/>
            <w:vAlign w:val="center"/>
            <w:hideMark/>
          </w:tcPr>
          <w:p w14:paraId="4BD6DB75" w14:textId="77777777" w:rsidR="00B96565" w:rsidRPr="00B96565" w:rsidRDefault="00B96565" w:rsidP="00390453">
            <w:pPr>
              <w:spacing w:after="0"/>
              <w:jc w:val="center"/>
              <w:rPr>
                <w:rFonts w:cstheme="minorHAnsi"/>
                <w:sz w:val="20"/>
                <w:szCs w:val="20"/>
              </w:rPr>
            </w:pPr>
            <w:r w:rsidRPr="00B96565">
              <w:rPr>
                <w:rFonts w:cstheme="minorHAnsi"/>
                <w:sz w:val="20"/>
                <w:szCs w:val="20"/>
              </w:rPr>
              <w:t>58,03</w:t>
            </w:r>
          </w:p>
        </w:tc>
      </w:tr>
      <w:tr w:rsidR="00B96565" w:rsidRPr="00B96565" w14:paraId="0D165239" w14:textId="77777777" w:rsidTr="00390453">
        <w:trPr>
          <w:trHeight w:val="315"/>
        </w:trPr>
        <w:tc>
          <w:tcPr>
            <w:tcW w:w="510" w:type="dxa"/>
            <w:noWrap/>
            <w:vAlign w:val="center"/>
            <w:hideMark/>
          </w:tcPr>
          <w:p w14:paraId="09DF59D3" w14:textId="77777777" w:rsidR="00B96565" w:rsidRPr="00B96565" w:rsidRDefault="00B96565" w:rsidP="00B96565">
            <w:pPr>
              <w:spacing w:after="0"/>
              <w:jc w:val="center"/>
              <w:rPr>
                <w:rFonts w:cstheme="minorHAnsi"/>
                <w:sz w:val="20"/>
                <w:szCs w:val="20"/>
              </w:rPr>
            </w:pPr>
            <w:r w:rsidRPr="00B96565">
              <w:rPr>
                <w:rFonts w:cstheme="minorHAnsi"/>
                <w:sz w:val="20"/>
                <w:szCs w:val="20"/>
              </w:rPr>
              <w:t>9</w:t>
            </w:r>
          </w:p>
        </w:tc>
        <w:tc>
          <w:tcPr>
            <w:tcW w:w="4452" w:type="dxa"/>
            <w:noWrap/>
            <w:vAlign w:val="center"/>
            <w:hideMark/>
          </w:tcPr>
          <w:p w14:paraId="58859B5D" w14:textId="77777777" w:rsidR="00B96565" w:rsidRPr="00B96565" w:rsidRDefault="00B96565" w:rsidP="00B96565">
            <w:pPr>
              <w:spacing w:after="0"/>
              <w:jc w:val="both"/>
              <w:rPr>
                <w:rFonts w:cstheme="minorHAnsi"/>
                <w:sz w:val="20"/>
                <w:szCs w:val="20"/>
              </w:rPr>
            </w:pPr>
            <w:r w:rsidRPr="00B96565">
              <w:rPr>
                <w:rFonts w:cstheme="minorHAnsi"/>
                <w:sz w:val="20"/>
                <w:szCs w:val="20"/>
              </w:rPr>
              <w:t>Creating more meaningful learning</w:t>
            </w:r>
          </w:p>
        </w:tc>
        <w:tc>
          <w:tcPr>
            <w:tcW w:w="708" w:type="dxa"/>
            <w:noWrap/>
            <w:vAlign w:val="center"/>
            <w:hideMark/>
          </w:tcPr>
          <w:p w14:paraId="18A622F8" w14:textId="77777777" w:rsidR="00B96565" w:rsidRPr="00B96565" w:rsidRDefault="00B96565" w:rsidP="00390453">
            <w:pPr>
              <w:spacing w:after="0"/>
              <w:jc w:val="center"/>
              <w:rPr>
                <w:rFonts w:cstheme="minorHAnsi"/>
                <w:sz w:val="20"/>
                <w:szCs w:val="20"/>
              </w:rPr>
            </w:pPr>
            <w:r w:rsidRPr="00B96565">
              <w:rPr>
                <w:rFonts w:cstheme="minorHAnsi"/>
                <w:sz w:val="20"/>
                <w:szCs w:val="20"/>
              </w:rPr>
              <w:t>66,22</w:t>
            </w:r>
          </w:p>
        </w:tc>
        <w:tc>
          <w:tcPr>
            <w:tcW w:w="709" w:type="dxa"/>
            <w:noWrap/>
            <w:vAlign w:val="center"/>
            <w:hideMark/>
          </w:tcPr>
          <w:p w14:paraId="389831F3" w14:textId="77777777" w:rsidR="00B96565" w:rsidRPr="00B96565" w:rsidRDefault="00B96565" w:rsidP="00390453">
            <w:pPr>
              <w:spacing w:after="0"/>
              <w:jc w:val="center"/>
              <w:rPr>
                <w:rFonts w:cstheme="minorHAnsi"/>
                <w:sz w:val="20"/>
                <w:szCs w:val="20"/>
              </w:rPr>
            </w:pPr>
            <w:r w:rsidRPr="00B96565">
              <w:rPr>
                <w:rFonts w:cstheme="minorHAnsi"/>
                <w:sz w:val="20"/>
                <w:szCs w:val="20"/>
              </w:rPr>
              <w:t>71,15</w:t>
            </w:r>
          </w:p>
        </w:tc>
        <w:tc>
          <w:tcPr>
            <w:tcW w:w="709" w:type="dxa"/>
            <w:noWrap/>
            <w:vAlign w:val="center"/>
            <w:hideMark/>
          </w:tcPr>
          <w:p w14:paraId="41C11769" w14:textId="77777777" w:rsidR="00B96565" w:rsidRPr="00B96565" w:rsidRDefault="00B96565" w:rsidP="00390453">
            <w:pPr>
              <w:spacing w:after="0"/>
              <w:jc w:val="center"/>
              <w:rPr>
                <w:rFonts w:cstheme="minorHAnsi"/>
                <w:sz w:val="20"/>
                <w:szCs w:val="20"/>
              </w:rPr>
            </w:pPr>
            <w:r w:rsidRPr="00B96565">
              <w:rPr>
                <w:rFonts w:cstheme="minorHAnsi"/>
                <w:sz w:val="20"/>
                <w:szCs w:val="20"/>
              </w:rPr>
              <w:t>90,15</w:t>
            </w:r>
          </w:p>
        </w:tc>
        <w:tc>
          <w:tcPr>
            <w:tcW w:w="992" w:type="dxa"/>
            <w:noWrap/>
            <w:vAlign w:val="center"/>
            <w:hideMark/>
          </w:tcPr>
          <w:p w14:paraId="27ABF2B5" w14:textId="77777777" w:rsidR="00B96565" w:rsidRPr="00B96565" w:rsidRDefault="00B96565" w:rsidP="00390453">
            <w:pPr>
              <w:spacing w:after="0"/>
              <w:jc w:val="center"/>
              <w:rPr>
                <w:rFonts w:cstheme="minorHAnsi"/>
                <w:sz w:val="20"/>
                <w:szCs w:val="20"/>
              </w:rPr>
            </w:pPr>
            <w:r w:rsidRPr="00B96565">
              <w:rPr>
                <w:rFonts w:cstheme="minorHAnsi"/>
                <w:sz w:val="20"/>
                <w:szCs w:val="20"/>
              </w:rPr>
              <w:t>227,52</w:t>
            </w:r>
          </w:p>
        </w:tc>
        <w:tc>
          <w:tcPr>
            <w:tcW w:w="992" w:type="dxa"/>
            <w:noWrap/>
            <w:vAlign w:val="center"/>
            <w:hideMark/>
          </w:tcPr>
          <w:p w14:paraId="0A8AE23F" w14:textId="77777777" w:rsidR="00B96565" w:rsidRPr="00B96565" w:rsidRDefault="00B96565" w:rsidP="00390453">
            <w:pPr>
              <w:spacing w:after="0"/>
              <w:jc w:val="center"/>
              <w:rPr>
                <w:rFonts w:cstheme="minorHAnsi"/>
                <w:sz w:val="20"/>
                <w:szCs w:val="20"/>
              </w:rPr>
            </w:pPr>
            <w:r w:rsidRPr="00B96565">
              <w:rPr>
                <w:rFonts w:cstheme="minorHAnsi"/>
                <w:sz w:val="20"/>
                <w:szCs w:val="20"/>
              </w:rPr>
              <w:t>75,84</w:t>
            </w:r>
          </w:p>
        </w:tc>
      </w:tr>
      <w:tr w:rsidR="00B96565" w:rsidRPr="00B96565" w14:paraId="24FB2127" w14:textId="77777777" w:rsidTr="00390453">
        <w:trPr>
          <w:trHeight w:val="315"/>
        </w:trPr>
        <w:tc>
          <w:tcPr>
            <w:tcW w:w="8080" w:type="dxa"/>
            <w:gridSpan w:val="6"/>
            <w:noWrap/>
            <w:vAlign w:val="center"/>
            <w:hideMark/>
          </w:tcPr>
          <w:p w14:paraId="2C5D0530" w14:textId="77777777" w:rsidR="00B96565" w:rsidRPr="00B96565" w:rsidRDefault="00B96565" w:rsidP="00B96565">
            <w:pPr>
              <w:spacing w:after="0"/>
              <w:jc w:val="center"/>
              <w:rPr>
                <w:rFonts w:cstheme="minorHAnsi"/>
                <w:b/>
                <w:bCs/>
                <w:sz w:val="20"/>
                <w:szCs w:val="20"/>
              </w:rPr>
            </w:pPr>
            <w:r w:rsidRPr="00B96565">
              <w:rPr>
                <w:rFonts w:cstheme="minorHAnsi"/>
                <w:b/>
                <w:bCs/>
                <w:sz w:val="20"/>
                <w:szCs w:val="20"/>
              </w:rPr>
              <w:t>Total</w:t>
            </w:r>
          </w:p>
        </w:tc>
        <w:tc>
          <w:tcPr>
            <w:tcW w:w="992" w:type="dxa"/>
            <w:noWrap/>
            <w:vAlign w:val="center"/>
            <w:hideMark/>
          </w:tcPr>
          <w:p w14:paraId="079CC9EC"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607,99</w:t>
            </w:r>
          </w:p>
        </w:tc>
      </w:tr>
      <w:tr w:rsidR="00B96565" w:rsidRPr="00B96565" w14:paraId="70769842" w14:textId="77777777" w:rsidTr="00390453">
        <w:trPr>
          <w:trHeight w:val="330"/>
        </w:trPr>
        <w:tc>
          <w:tcPr>
            <w:tcW w:w="8080" w:type="dxa"/>
            <w:gridSpan w:val="6"/>
            <w:noWrap/>
            <w:vAlign w:val="center"/>
            <w:hideMark/>
          </w:tcPr>
          <w:p w14:paraId="51339468" w14:textId="77777777" w:rsidR="00B96565" w:rsidRPr="00B96565" w:rsidRDefault="00B96565" w:rsidP="00B96565">
            <w:pPr>
              <w:spacing w:after="0"/>
              <w:jc w:val="center"/>
              <w:rPr>
                <w:rFonts w:cstheme="minorHAnsi"/>
                <w:b/>
                <w:bCs/>
                <w:sz w:val="20"/>
                <w:szCs w:val="20"/>
              </w:rPr>
            </w:pPr>
            <w:r w:rsidRPr="00B96565">
              <w:rPr>
                <w:rFonts w:cstheme="minorHAnsi"/>
                <w:b/>
                <w:bCs/>
                <w:sz w:val="20"/>
                <w:szCs w:val="20"/>
              </w:rPr>
              <w:t>Average Usefulness (Useful)</w:t>
            </w:r>
          </w:p>
        </w:tc>
        <w:tc>
          <w:tcPr>
            <w:tcW w:w="992" w:type="dxa"/>
            <w:noWrap/>
            <w:vAlign w:val="center"/>
            <w:hideMark/>
          </w:tcPr>
          <w:p w14:paraId="42D13F4F" w14:textId="77777777" w:rsidR="00B96565" w:rsidRPr="00B96565" w:rsidRDefault="00B96565" w:rsidP="00390453">
            <w:pPr>
              <w:spacing w:after="0"/>
              <w:jc w:val="center"/>
              <w:rPr>
                <w:rFonts w:cstheme="minorHAnsi"/>
                <w:b/>
                <w:bCs/>
                <w:sz w:val="20"/>
                <w:szCs w:val="20"/>
              </w:rPr>
            </w:pPr>
            <w:r w:rsidRPr="00B96565">
              <w:rPr>
                <w:rFonts w:cstheme="minorHAnsi"/>
                <w:b/>
                <w:bCs/>
                <w:sz w:val="20"/>
                <w:szCs w:val="20"/>
              </w:rPr>
              <w:t>67,55</w:t>
            </w:r>
          </w:p>
        </w:tc>
      </w:tr>
    </w:tbl>
    <w:p w14:paraId="6B96F55F" w14:textId="77777777" w:rsidR="00877F27" w:rsidRDefault="00877F27" w:rsidP="005A394C">
      <w:pPr>
        <w:spacing w:after="0"/>
        <w:ind w:firstLine="426"/>
        <w:jc w:val="both"/>
        <w:rPr>
          <w:rFonts w:cstheme="minorHAnsi"/>
          <w:sz w:val="20"/>
          <w:szCs w:val="20"/>
        </w:rPr>
      </w:pPr>
    </w:p>
    <w:p w14:paraId="40E4C5A7" w14:textId="77777777" w:rsidR="00877F27" w:rsidRDefault="00877F27" w:rsidP="005A394C">
      <w:pPr>
        <w:spacing w:after="0"/>
        <w:ind w:firstLine="426"/>
        <w:jc w:val="both"/>
        <w:rPr>
          <w:rFonts w:cstheme="minorHAnsi"/>
          <w:sz w:val="20"/>
          <w:szCs w:val="20"/>
        </w:rPr>
        <w:sectPr w:rsidR="00877F27" w:rsidSect="00877F27">
          <w:type w:val="continuous"/>
          <w:pgSz w:w="11907" w:h="16840" w:code="9"/>
          <w:pgMar w:top="1440" w:right="1440" w:bottom="1440" w:left="1440" w:header="720" w:footer="720" w:gutter="0"/>
          <w:cols w:space="720"/>
          <w:docGrid w:linePitch="360"/>
        </w:sectPr>
      </w:pPr>
    </w:p>
    <w:p w14:paraId="0FF200D0" w14:textId="06D8D738" w:rsidR="00F07098" w:rsidRDefault="00F07098" w:rsidP="005A394C">
      <w:pPr>
        <w:spacing w:after="0"/>
        <w:ind w:firstLine="426"/>
        <w:jc w:val="both"/>
        <w:rPr>
          <w:rFonts w:cstheme="minorHAnsi"/>
          <w:sz w:val="20"/>
          <w:szCs w:val="20"/>
        </w:rPr>
      </w:pPr>
      <w:r w:rsidRPr="00F07098">
        <w:rPr>
          <w:rFonts w:cstheme="minorHAnsi"/>
          <w:sz w:val="20"/>
          <w:szCs w:val="20"/>
        </w:rPr>
        <w:t>The results indicated that the student worksheets utilized by students in learning activities were in the useful category with a value of 67</w:t>
      </w:r>
      <w:r w:rsidR="005A25F2">
        <w:rPr>
          <w:rFonts w:cstheme="minorHAnsi"/>
          <w:sz w:val="20"/>
          <w:szCs w:val="20"/>
        </w:rPr>
        <w:t>,</w:t>
      </w:r>
      <w:r w:rsidRPr="00F07098">
        <w:rPr>
          <w:rFonts w:cstheme="minorHAnsi"/>
          <w:sz w:val="20"/>
          <w:szCs w:val="20"/>
        </w:rPr>
        <w:t xml:space="preserve">55. The questionnaire on the usefulness of student worksheets for students comprises nine indicators based on the benefits of student worksheets for students, as outlined </w:t>
      </w:r>
      <w:r w:rsidRPr="00AD2FC0">
        <w:rPr>
          <w:rFonts w:cstheme="minorHAnsi"/>
          <w:sz w:val="20"/>
          <w:szCs w:val="20"/>
        </w:rPr>
        <w:t>by Prastowo (2021), Kristyowati (2018), Tanaka (2023), and Mudrikah (2021). Of the</w:t>
      </w:r>
      <w:r w:rsidRPr="00F07098">
        <w:rPr>
          <w:rFonts w:cstheme="minorHAnsi"/>
          <w:sz w:val="20"/>
          <w:szCs w:val="20"/>
        </w:rPr>
        <w:t xml:space="preserve"> nine indicators assessed, three were found to be less useful. </w:t>
      </w:r>
      <w:r w:rsidR="00552285">
        <w:rPr>
          <w:rFonts w:cstheme="minorHAnsi"/>
          <w:sz w:val="20"/>
          <w:szCs w:val="20"/>
        </w:rPr>
        <w:t xml:space="preserve"> </w:t>
      </w:r>
      <w:r w:rsidRPr="00F07098">
        <w:rPr>
          <w:rFonts w:cstheme="minorHAnsi"/>
          <w:sz w:val="20"/>
          <w:szCs w:val="20"/>
        </w:rPr>
        <w:t xml:space="preserve">These were student worksheets providing information about learning concepts, student worksheets making it easier to develop a concept, and student worksheets providing experiments. The remaining six indicators, which are deemed useful, include student worksheets activate students, make it </w:t>
      </w:r>
      <w:r w:rsidRPr="00F07098">
        <w:rPr>
          <w:rFonts w:cstheme="minorHAnsi"/>
          <w:sz w:val="20"/>
          <w:szCs w:val="20"/>
        </w:rPr>
        <w:t>easier to comprehend the subject matter, student worksheets as teaching materials that are concise and rich in tasks, student worksheets facilitate interaction, student worksheets train independence, and student worksheets encourage more meaningful learning.</w:t>
      </w:r>
    </w:p>
    <w:p w14:paraId="500695A2" w14:textId="148519D1" w:rsidR="00177AAD" w:rsidRDefault="000530F3" w:rsidP="00177AAD">
      <w:pPr>
        <w:spacing w:after="0"/>
        <w:ind w:firstLine="426"/>
        <w:jc w:val="both"/>
        <w:rPr>
          <w:rFonts w:cstheme="minorHAnsi"/>
          <w:sz w:val="20"/>
          <w:szCs w:val="20"/>
        </w:rPr>
      </w:pPr>
      <w:r w:rsidRPr="000530F3">
        <w:rPr>
          <w:rFonts w:cstheme="minorHAnsi"/>
          <w:sz w:val="20"/>
          <w:szCs w:val="20"/>
        </w:rPr>
        <w:t>The</w:t>
      </w:r>
      <w:r>
        <w:rPr>
          <w:rFonts w:cstheme="minorHAnsi"/>
          <w:sz w:val="20"/>
          <w:szCs w:val="20"/>
        </w:rPr>
        <w:t xml:space="preserve"> </w:t>
      </w:r>
      <w:r w:rsidRPr="000530F3">
        <w:rPr>
          <w:rFonts w:cstheme="minorHAnsi"/>
          <w:sz w:val="20"/>
          <w:szCs w:val="20"/>
        </w:rPr>
        <w:t>indicator of student worksheets can activate students in developing concepts</w:t>
      </w:r>
      <w:r>
        <w:rPr>
          <w:rFonts w:cstheme="minorHAnsi"/>
          <w:sz w:val="20"/>
          <w:szCs w:val="20"/>
        </w:rPr>
        <w:t xml:space="preserve"> score</w:t>
      </w:r>
      <w:r w:rsidRPr="000530F3">
        <w:rPr>
          <w:rFonts w:cstheme="minorHAnsi"/>
          <w:sz w:val="20"/>
          <w:szCs w:val="20"/>
        </w:rPr>
        <w:t xml:space="preserve"> is not in accordance with Tanaka (2023).</w:t>
      </w:r>
      <w:r>
        <w:rPr>
          <w:rFonts w:cstheme="minorHAnsi"/>
          <w:sz w:val="20"/>
          <w:szCs w:val="20"/>
        </w:rPr>
        <w:t xml:space="preserve"> </w:t>
      </w:r>
      <w:r w:rsidRPr="000530F3">
        <w:rPr>
          <w:rFonts w:cstheme="minorHAnsi"/>
          <w:sz w:val="20"/>
          <w:szCs w:val="20"/>
        </w:rPr>
        <w:t>Student worksheets are considered to be less effective in activating students in developing concepts. Students are only assisted several times in developing concepts when working on practice questions on student worksheet, as the questions presented have not been able to stimulate students to develop deeper concepts.</w:t>
      </w:r>
      <w:r>
        <w:rPr>
          <w:rFonts w:cstheme="minorHAnsi"/>
          <w:sz w:val="20"/>
          <w:szCs w:val="20"/>
        </w:rPr>
        <w:t xml:space="preserve"> </w:t>
      </w:r>
      <w:r w:rsidRPr="000530F3">
        <w:rPr>
          <w:rFonts w:cstheme="minorHAnsi"/>
          <w:sz w:val="20"/>
          <w:szCs w:val="20"/>
        </w:rPr>
        <w:t xml:space="preserve">The indicator of </w:t>
      </w:r>
      <w:r w:rsidRPr="000530F3">
        <w:rPr>
          <w:rFonts w:cstheme="minorHAnsi"/>
          <w:sz w:val="20"/>
          <w:szCs w:val="20"/>
        </w:rPr>
        <w:lastRenderedPageBreak/>
        <w:t>student worksheets providing information about learning concepts was also considered less useful</w:t>
      </w:r>
      <w:r>
        <w:rPr>
          <w:rFonts w:cstheme="minorHAnsi"/>
          <w:sz w:val="20"/>
          <w:szCs w:val="20"/>
        </w:rPr>
        <w:t xml:space="preserve">. </w:t>
      </w:r>
      <w:r w:rsidRPr="000530F3">
        <w:rPr>
          <w:rFonts w:cstheme="minorHAnsi"/>
          <w:sz w:val="20"/>
          <w:szCs w:val="20"/>
        </w:rPr>
        <w:t>This is at odds with Tanaka (2023), who stated that student worksheets can facilitate the acquisition of knowledge about the concepts learned through systematic learning activities.</w:t>
      </w:r>
      <w:r>
        <w:rPr>
          <w:rFonts w:cstheme="minorHAnsi"/>
          <w:sz w:val="20"/>
          <w:szCs w:val="20"/>
        </w:rPr>
        <w:t xml:space="preserve"> </w:t>
      </w:r>
      <w:r w:rsidRPr="000530F3">
        <w:rPr>
          <w:rFonts w:cstheme="minorHAnsi"/>
          <w:sz w:val="20"/>
          <w:szCs w:val="20"/>
        </w:rPr>
        <w:t>The indicator of student worksheets providing experiments</w:t>
      </w:r>
      <w:r>
        <w:rPr>
          <w:rFonts w:cstheme="minorHAnsi"/>
          <w:sz w:val="20"/>
          <w:szCs w:val="20"/>
        </w:rPr>
        <w:t xml:space="preserve"> also </w:t>
      </w:r>
      <w:r w:rsidRPr="000530F3">
        <w:rPr>
          <w:rFonts w:cstheme="minorHAnsi"/>
          <w:sz w:val="20"/>
          <w:szCs w:val="20"/>
        </w:rPr>
        <w:t xml:space="preserve">in the less useful category. This is not in accordance with Mudrikah (2021), which states that student worksheets can help students delve deeper into the </w:t>
      </w:r>
      <w:r w:rsidR="002D28F0">
        <w:rPr>
          <w:rFonts w:cstheme="minorHAnsi"/>
          <w:sz w:val="20"/>
          <w:szCs w:val="20"/>
        </w:rPr>
        <w:t>topic</w:t>
      </w:r>
      <w:r w:rsidRPr="000530F3">
        <w:rPr>
          <w:rFonts w:cstheme="minorHAnsi"/>
          <w:sz w:val="20"/>
          <w:szCs w:val="20"/>
        </w:rPr>
        <w:t xml:space="preserve"> </w:t>
      </w:r>
      <w:r w:rsidR="002D28F0">
        <w:rPr>
          <w:rFonts w:cstheme="minorHAnsi"/>
          <w:sz w:val="20"/>
          <w:szCs w:val="20"/>
        </w:rPr>
        <w:t>with</w:t>
      </w:r>
      <w:r w:rsidRPr="000530F3">
        <w:rPr>
          <w:rFonts w:cstheme="minorHAnsi"/>
          <w:sz w:val="20"/>
          <w:szCs w:val="20"/>
        </w:rPr>
        <w:t xml:space="preserve"> the experiments. Although the student worksheet contains </w:t>
      </w:r>
      <w:r w:rsidR="00F02C8F">
        <w:rPr>
          <w:rFonts w:cstheme="minorHAnsi"/>
          <w:sz w:val="20"/>
          <w:szCs w:val="20"/>
        </w:rPr>
        <w:t>several</w:t>
      </w:r>
      <w:r w:rsidRPr="000530F3">
        <w:rPr>
          <w:rFonts w:cstheme="minorHAnsi"/>
          <w:sz w:val="20"/>
          <w:szCs w:val="20"/>
        </w:rPr>
        <w:t xml:space="preserve"> of activities for to complete, it does not present experiments in a structured manner. Instead, it asks students to complete questions and project assignments</w:t>
      </w:r>
      <w:r>
        <w:rPr>
          <w:rFonts w:cstheme="minorHAnsi"/>
          <w:sz w:val="20"/>
          <w:szCs w:val="20"/>
        </w:rPr>
        <w:t>.</w:t>
      </w:r>
    </w:p>
    <w:p w14:paraId="74DA7743" w14:textId="3B144E53" w:rsidR="008526DD" w:rsidRPr="00552285" w:rsidRDefault="00552285" w:rsidP="002D28F0">
      <w:pPr>
        <w:spacing w:before="120" w:after="120"/>
        <w:jc w:val="both"/>
        <w:rPr>
          <w:rFonts w:cstheme="minorHAnsi"/>
          <w:b/>
          <w:bCs/>
          <w:sz w:val="20"/>
          <w:szCs w:val="20"/>
        </w:rPr>
      </w:pPr>
      <w:r w:rsidRPr="00552285">
        <w:rPr>
          <w:rFonts w:cstheme="minorHAnsi"/>
          <w:b/>
          <w:bCs/>
          <w:sz w:val="20"/>
          <w:szCs w:val="20"/>
        </w:rPr>
        <w:t xml:space="preserve">Student Worksheet Usefulness for </w:t>
      </w:r>
      <w:r>
        <w:rPr>
          <w:rFonts w:cstheme="minorHAnsi"/>
          <w:b/>
          <w:bCs/>
          <w:sz w:val="20"/>
          <w:szCs w:val="20"/>
        </w:rPr>
        <w:t>Teachers</w:t>
      </w:r>
    </w:p>
    <w:p w14:paraId="4DE2ACBD" w14:textId="61244FE5" w:rsidR="002D28F0" w:rsidRDefault="00AB5A3B" w:rsidP="002D28F0">
      <w:pPr>
        <w:spacing w:after="0"/>
        <w:ind w:firstLine="426"/>
        <w:jc w:val="both"/>
        <w:rPr>
          <w:rFonts w:cstheme="minorHAnsi"/>
          <w:sz w:val="20"/>
          <w:szCs w:val="20"/>
        </w:rPr>
        <w:sectPr w:rsidR="002D28F0" w:rsidSect="00453C5E">
          <w:type w:val="continuous"/>
          <w:pgSz w:w="11907" w:h="16840" w:code="9"/>
          <w:pgMar w:top="1440" w:right="1440" w:bottom="1440" w:left="1440" w:header="720" w:footer="720" w:gutter="0"/>
          <w:cols w:num="2" w:space="720"/>
          <w:docGrid w:linePitch="360"/>
        </w:sectPr>
      </w:pPr>
      <w:r w:rsidRPr="00AB5A3B">
        <w:rPr>
          <w:rFonts w:cstheme="minorHAnsi"/>
          <w:sz w:val="20"/>
          <w:szCs w:val="20"/>
        </w:rPr>
        <w:t xml:space="preserve">Based on the results of the research conducted, the usefulness score of the biology </w:t>
      </w:r>
      <w:r w:rsidRPr="00AB5A3B">
        <w:rPr>
          <w:rFonts w:cstheme="minorHAnsi"/>
          <w:sz w:val="20"/>
          <w:szCs w:val="20"/>
        </w:rPr>
        <w:t xml:space="preserve">student worksheets for teachers on biological innovation and technology topic is 78,55 in the usefulness category.  The score was obtained through an assessment using a questionnaire on the usefulness of student worksheets filled out by a grade X biology teacher. The usefulness of student worksheets for teachers was assessed based on the benefits of student worksheets for teachers according to Prastowo (2021), Kristyowati (2018), Tanaka (2023), and Mudrikah (2021), namely, making it easier for teachers to teach topics, making it easier for teachers to give assignments to students, assist teachers in developing lesson plans, creating student-centered learning, and minimizing the role of teachers and activating students. The research data on the usefulness of student worksheets for teachers can be seen in Table </w:t>
      </w:r>
      <w:r>
        <w:rPr>
          <w:rFonts w:cstheme="minorHAnsi"/>
          <w:sz w:val="20"/>
          <w:szCs w:val="20"/>
        </w:rPr>
        <w:t>8.</w:t>
      </w:r>
    </w:p>
    <w:p w14:paraId="247F6354" w14:textId="77777777" w:rsidR="00177AAD" w:rsidRDefault="00177AAD" w:rsidP="00A94825">
      <w:pPr>
        <w:spacing w:after="0"/>
        <w:jc w:val="both"/>
        <w:rPr>
          <w:rFonts w:cstheme="minorHAnsi"/>
          <w:sz w:val="20"/>
          <w:szCs w:val="20"/>
        </w:rPr>
      </w:pPr>
    </w:p>
    <w:p w14:paraId="63316B6E" w14:textId="5CE0508F" w:rsidR="00A94825" w:rsidRDefault="00B14A3A" w:rsidP="00A94825">
      <w:pPr>
        <w:spacing w:after="0"/>
        <w:jc w:val="both"/>
        <w:rPr>
          <w:rFonts w:cstheme="minorHAnsi"/>
          <w:sz w:val="20"/>
          <w:szCs w:val="20"/>
        </w:rPr>
      </w:pPr>
      <w:r>
        <w:rPr>
          <w:rFonts w:cstheme="minorHAnsi"/>
          <w:sz w:val="20"/>
          <w:szCs w:val="20"/>
        </w:rPr>
        <w:t>Table 8. A</w:t>
      </w:r>
      <w:r w:rsidRPr="00B14A3A">
        <w:rPr>
          <w:rFonts w:cstheme="minorHAnsi"/>
          <w:sz w:val="20"/>
          <w:szCs w:val="20"/>
        </w:rPr>
        <w:t>ssessment of the student worksheets usefulness for teachers</w:t>
      </w:r>
    </w:p>
    <w:tbl>
      <w:tblPr>
        <w:tblStyle w:val="TableGrid2"/>
        <w:tblW w:w="0" w:type="auto"/>
        <w:tblInd w:w="0" w:type="dxa"/>
        <w:tblBorders>
          <w:left w:val="none" w:sz="0" w:space="0" w:color="auto"/>
          <w:right w:val="none" w:sz="0" w:space="0" w:color="auto"/>
        </w:tblBorders>
        <w:tblLook w:val="04A0" w:firstRow="1" w:lastRow="0" w:firstColumn="1" w:lastColumn="0" w:noHBand="0" w:noVBand="1"/>
      </w:tblPr>
      <w:tblGrid>
        <w:gridCol w:w="510"/>
        <w:gridCol w:w="2179"/>
        <w:gridCol w:w="5391"/>
        <w:gridCol w:w="907"/>
      </w:tblGrid>
      <w:tr w:rsidR="00B14A3A" w:rsidRPr="00B14A3A" w14:paraId="40A46EBB" w14:textId="77777777" w:rsidTr="00B14A3A">
        <w:tc>
          <w:tcPr>
            <w:tcW w:w="510" w:type="dxa"/>
            <w:hideMark/>
          </w:tcPr>
          <w:p w14:paraId="7AA51D54" w14:textId="77777777" w:rsidR="00B14A3A" w:rsidRPr="00B14A3A" w:rsidRDefault="00B14A3A">
            <w:pPr>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No</w:t>
            </w:r>
          </w:p>
        </w:tc>
        <w:tc>
          <w:tcPr>
            <w:tcW w:w="2179" w:type="dxa"/>
            <w:hideMark/>
          </w:tcPr>
          <w:p w14:paraId="2B630E43" w14:textId="77777777" w:rsidR="00B14A3A" w:rsidRPr="00B14A3A" w:rsidRDefault="00B14A3A">
            <w:pPr>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Indicator</w:t>
            </w:r>
          </w:p>
        </w:tc>
        <w:tc>
          <w:tcPr>
            <w:tcW w:w="5391" w:type="dxa"/>
            <w:hideMark/>
          </w:tcPr>
          <w:p w14:paraId="1226E5CD" w14:textId="77777777" w:rsidR="00B14A3A" w:rsidRPr="00B14A3A" w:rsidRDefault="00B14A3A">
            <w:pPr>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Statement Regarding the Usefulness of Student Worksheets</w:t>
            </w:r>
          </w:p>
        </w:tc>
        <w:tc>
          <w:tcPr>
            <w:tcW w:w="907" w:type="dxa"/>
            <w:hideMark/>
          </w:tcPr>
          <w:p w14:paraId="794AAB8E" w14:textId="77777777" w:rsidR="00B14A3A" w:rsidRPr="00B14A3A" w:rsidRDefault="00B14A3A">
            <w:pPr>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Score</w:t>
            </w:r>
          </w:p>
        </w:tc>
      </w:tr>
      <w:tr w:rsidR="00B14A3A" w:rsidRPr="00B14A3A" w14:paraId="19500178" w14:textId="77777777" w:rsidTr="00B14A3A">
        <w:tc>
          <w:tcPr>
            <w:tcW w:w="510" w:type="dxa"/>
            <w:vAlign w:val="center"/>
            <w:hideMark/>
          </w:tcPr>
          <w:p w14:paraId="7F38D76B"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1</w:t>
            </w:r>
          </w:p>
        </w:tc>
        <w:tc>
          <w:tcPr>
            <w:tcW w:w="2179" w:type="dxa"/>
            <w:vMerge w:val="restart"/>
            <w:vAlign w:val="center"/>
            <w:hideMark/>
          </w:tcPr>
          <w:p w14:paraId="42AD1BC2"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Making it easier for teachers to teach topics</w:t>
            </w:r>
          </w:p>
        </w:tc>
        <w:tc>
          <w:tcPr>
            <w:tcW w:w="5391" w:type="dxa"/>
            <w:hideMark/>
          </w:tcPr>
          <w:p w14:paraId="060EACEF"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The process of teaching and delivering learning topics on biological technology innovation topic becomes easier when student worksheets are employed.</w:t>
            </w:r>
          </w:p>
        </w:tc>
        <w:tc>
          <w:tcPr>
            <w:tcW w:w="907" w:type="dxa"/>
            <w:vAlign w:val="center"/>
            <w:hideMark/>
          </w:tcPr>
          <w:p w14:paraId="7C0CFCED"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75</w:t>
            </w:r>
          </w:p>
        </w:tc>
      </w:tr>
      <w:tr w:rsidR="00B14A3A" w:rsidRPr="00B14A3A" w14:paraId="4152B02F" w14:textId="77777777" w:rsidTr="00B14A3A">
        <w:tc>
          <w:tcPr>
            <w:tcW w:w="510" w:type="dxa"/>
            <w:vAlign w:val="center"/>
            <w:hideMark/>
          </w:tcPr>
          <w:p w14:paraId="2D550554"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2</w:t>
            </w:r>
          </w:p>
        </w:tc>
        <w:tc>
          <w:tcPr>
            <w:tcW w:w="0" w:type="auto"/>
            <w:vMerge/>
            <w:vAlign w:val="center"/>
            <w:hideMark/>
          </w:tcPr>
          <w:p w14:paraId="31BA2BDA" w14:textId="77777777" w:rsidR="00B14A3A" w:rsidRPr="00B14A3A" w:rsidRDefault="00B14A3A">
            <w:pPr>
              <w:rPr>
                <w:rFonts w:asciiTheme="minorHAnsi" w:eastAsia="Times New Roman" w:hAnsiTheme="minorHAnsi" w:cstheme="minorHAnsi"/>
                <w:sz w:val="20"/>
                <w:szCs w:val="20"/>
              </w:rPr>
            </w:pPr>
          </w:p>
        </w:tc>
        <w:tc>
          <w:tcPr>
            <w:tcW w:w="5391" w:type="dxa"/>
            <w:hideMark/>
          </w:tcPr>
          <w:p w14:paraId="4E3116D9"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Implementation of learning activities on technological innovation topic becomes easier by using student worksheets.</w:t>
            </w:r>
          </w:p>
        </w:tc>
        <w:tc>
          <w:tcPr>
            <w:tcW w:w="907" w:type="dxa"/>
            <w:vAlign w:val="center"/>
            <w:hideMark/>
          </w:tcPr>
          <w:p w14:paraId="4C4655B4"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83,3</w:t>
            </w:r>
          </w:p>
        </w:tc>
      </w:tr>
      <w:tr w:rsidR="00B14A3A" w:rsidRPr="00B14A3A" w14:paraId="48D006AD" w14:textId="77777777" w:rsidTr="00B14A3A">
        <w:tc>
          <w:tcPr>
            <w:tcW w:w="510" w:type="dxa"/>
            <w:vAlign w:val="center"/>
            <w:hideMark/>
          </w:tcPr>
          <w:p w14:paraId="1C3DD417"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3</w:t>
            </w:r>
          </w:p>
        </w:tc>
        <w:tc>
          <w:tcPr>
            <w:tcW w:w="2179" w:type="dxa"/>
            <w:vMerge w:val="restart"/>
            <w:vAlign w:val="center"/>
            <w:hideMark/>
          </w:tcPr>
          <w:p w14:paraId="0AFE481B"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Making it easier for teachers to give assignments to students</w:t>
            </w:r>
          </w:p>
        </w:tc>
        <w:tc>
          <w:tcPr>
            <w:tcW w:w="5391" w:type="dxa"/>
            <w:hideMark/>
          </w:tcPr>
          <w:p w14:paraId="5820EDCD"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Giving assignments to students becomes easier because of student worksheets</w:t>
            </w:r>
          </w:p>
        </w:tc>
        <w:tc>
          <w:tcPr>
            <w:tcW w:w="907" w:type="dxa"/>
            <w:vAlign w:val="center"/>
            <w:hideMark/>
          </w:tcPr>
          <w:p w14:paraId="024FC1F2"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83,3</w:t>
            </w:r>
          </w:p>
        </w:tc>
      </w:tr>
      <w:tr w:rsidR="00B14A3A" w:rsidRPr="00B14A3A" w14:paraId="76A3E9C9" w14:textId="77777777" w:rsidTr="00B14A3A">
        <w:tc>
          <w:tcPr>
            <w:tcW w:w="510" w:type="dxa"/>
            <w:vAlign w:val="center"/>
            <w:hideMark/>
          </w:tcPr>
          <w:p w14:paraId="6F9D09AB"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4</w:t>
            </w:r>
          </w:p>
        </w:tc>
        <w:tc>
          <w:tcPr>
            <w:tcW w:w="0" w:type="auto"/>
            <w:vMerge/>
            <w:vAlign w:val="center"/>
            <w:hideMark/>
          </w:tcPr>
          <w:p w14:paraId="7688C866" w14:textId="77777777" w:rsidR="00B14A3A" w:rsidRPr="00B14A3A" w:rsidRDefault="00B14A3A">
            <w:pPr>
              <w:rPr>
                <w:rFonts w:asciiTheme="minorHAnsi" w:eastAsia="Times New Roman" w:hAnsiTheme="minorHAnsi" w:cstheme="minorHAnsi"/>
                <w:sz w:val="20"/>
                <w:szCs w:val="20"/>
              </w:rPr>
            </w:pPr>
          </w:p>
        </w:tc>
        <w:tc>
          <w:tcPr>
            <w:tcW w:w="5391" w:type="dxa"/>
            <w:hideMark/>
          </w:tcPr>
          <w:p w14:paraId="787CE4D1"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The teacher is able to ascertain the level of student comprehension through the tasks included in the student worksheet</w:t>
            </w:r>
          </w:p>
        </w:tc>
        <w:tc>
          <w:tcPr>
            <w:tcW w:w="907" w:type="dxa"/>
            <w:vAlign w:val="center"/>
            <w:hideMark/>
          </w:tcPr>
          <w:p w14:paraId="6A631830"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75</w:t>
            </w:r>
          </w:p>
        </w:tc>
      </w:tr>
      <w:tr w:rsidR="00B14A3A" w:rsidRPr="00B14A3A" w14:paraId="14F437B9" w14:textId="77777777" w:rsidTr="00B14A3A">
        <w:tc>
          <w:tcPr>
            <w:tcW w:w="510" w:type="dxa"/>
            <w:vAlign w:val="center"/>
            <w:hideMark/>
          </w:tcPr>
          <w:p w14:paraId="094CC9FF"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5</w:t>
            </w:r>
          </w:p>
        </w:tc>
        <w:tc>
          <w:tcPr>
            <w:tcW w:w="2179" w:type="dxa"/>
            <w:hideMark/>
          </w:tcPr>
          <w:p w14:paraId="61EDE66B"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Assist teachers in developing lesson plans</w:t>
            </w:r>
          </w:p>
        </w:tc>
        <w:tc>
          <w:tcPr>
            <w:tcW w:w="5391" w:type="dxa"/>
            <w:hideMark/>
          </w:tcPr>
          <w:p w14:paraId="7EAD8C35"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The utilization of student worksheets can assist in the preparation of lesson plans on biological and technological innovation topic</w:t>
            </w:r>
          </w:p>
        </w:tc>
        <w:tc>
          <w:tcPr>
            <w:tcW w:w="907" w:type="dxa"/>
            <w:vAlign w:val="center"/>
            <w:hideMark/>
          </w:tcPr>
          <w:p w14:paraId="62E8B853"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83,3</w:t>
            </w:r>
          </w:p>
        </w:tc>
      </w:tr>
      <w:tr w:rsidR="00B14A3A" w:rsidRPr="00B14A3A" w14:paraId="171829EA" w14:textId="77777777" w:rsidTr="00B14A3A">
        <w:tc>
          <w:tcPr>
            <w:tcW w:w="510" w:type="dxa"/>
            <w:vAlign w:val="center"/>
            <w:hideMark/>
          </w:tcPr>
          <w:p w14:paraId="780A7970"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6</w:t>
            </w:r>
          </w:p>
        </w:tc>
        <w:tc>
          <w:tcPr>
            <w:tcW w:w="2179" w:type="dxa"/>
            <w:hideMark/>
          </w:tcPr>
          <w:p w14:paraId="44E1B799" w14:textId="77777777" w:rsidR="00B14A3A" w:rsidRPr="00B14A3A" w:rsidRDefault="00B14A3A">
            <w:pPr>
              <w:tabs>
                <w:tab w:val="left" w:pos="7185"/>
              </w:tabs>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Creating student-centered learning</w:t>
            </w:r>
          </w:p>
        </w:tc>
        <w:tc>
          <w:tcPr>
            <w:tcW w:w="5391" w:type="dxa"/>
            <w:hideMark/>
          </w:tcPr>
          <w:p w14:paraId="224D3071" w14:textId="77777777" w:rsidR="00B14A3A" w:rsidRPr="00B14A3A" w:rsidRDefault="00B14A3A">
            <w:pPr>
              <w:tabs>
                <w:tab w:val="left" w:pos="7185"/>
              </w:tabs>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The utilization of student worksheets enables teachers to establish a student-centered learning environment</w:t>
            </w:r>
          </w:p>
        </w:tc>
        <w:tc>
          <w:tcPr>
            <w:tcW w:w="907" w:type="dxa"/>
            <w:vAlign w:val="center"/>
            <w:hideMark/>
          </w:tcPr>
          <w:p w14:paraId="064819F3" w14:textId="77777777" w:rsidR="00B14A3A" w:rsidRPr="00B14A3A" w:rsidRDefault="00B14A3A">
            <w:pPr>
              <w:tabs>
                <w:tab w:val="left" w:pos="7185"/>
              </w:tabs>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83,3</w:t>
            </w:r>
          </w:p>
        </w:tc>
      </w:tr>
      <w:tr w:rsidR="00B14A3A" w:rsidRPr="00B14A3A" w14:paraId="2513D6B9" w14:textId="77777777" w:rsidTr="00B14A3A">
        <w:tc>
          <w:tcPr>
            <w:tcW w:w="510" w:type="dxa"/>
            <w:vAlign w:val="center"/>
            <w:hideMark/>
          </w:tcPr>
          <w:p w14:paraId="150CB70C"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7</w:t>
            </w:r>
          </w:p>
        </w:tc>
        <w:tc>
          <w:tcPr>
            <w:tcW w:w="2179" w:type="dxa"/>
            <w:hideMark/>
          </w:tcPr>
          <w:p w14:paraId="23D71450"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Minimizing the role of teachers and activating students</w:t>
            </w:r>
          </w:p>
        </w:tc>
        <w:tc>
          <w:tcPr>
            <w:tcW w:w="5391" w:type="dxa"/>
            <w:hideMark/>
          </w:tcPr>
          <w:p w14:paraId="0D330972" w14:textId="77777777" w:rsidR="00B14A3A" w:rsidRPr="00B14A3A" w:rsidRDefault="00B14A3A">
            <w:pPr>
              <w:jc w:val="both"/>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The role of teacher in the learning process is less when student worksheets are utilized because student worksheets activate the role of students more</w:t>
            </w:r>
          </w:p>
        </w:tc>
        <w:tc>
          <w:tcPr>
            <w:tcW w:w="907" w:type="dxa"/>
            <w:vAlign w:val="center"/>
            <w:hideMark/>
          </w:tcPr>
          <w:p w14:paraId="79FE1FB8" w14:textId="77777777" w:rsidR="00B14A3A" w:rsidRPr="00B14A3A" w:rsidRDefault="00B14A3A">
            <w:pPr>
              <w:jc w:val="center"/>
              <w:rPr>
                <w:rFonts w:asciiTheme="minorHAnsi" w:eastAsia="Times New Roman" w:hAnsiTheme="minorHAnsi" w:cstheme="minorHAnsi"/>
                <w:sz w:val="20"/>
                <w:szCs w:val="20"/>
              </w:rPr>
            </w:pPr>
            <w:r w:rsidRPr="00B14A3A">
              <w:rPr>
                <w:rFonts w:asciiTheme="minorHAnsi" w:eastAsia="Times New Roman" w:hAnsiTheme="minorHAnsi" w:cstheme="minorHAnsi"/>
                <w:sz w:val="20"/>
                <w:szCs w:val="20"/>
              </w:rPr>
              <w:t>66,7</w:t>
            </w:r>
          </w:p>
        </w:tc>
      </w:tr>
      <w:tr w:rsidR="00B14A3A" w:rsidRPr="00B14A3A" w14:paraId="285C9BA9" w14:textId="77777777" w:rsidTr="00B14A3A">
        <w:tc>
          <w:tcPr>
            <w:tcW w:w="8080" w:type="dxa"/>
            <w:gridSpan w:val="3"/>
            <w:hideMark/>
          </w:tcPr>
          <w:p w14:paraId="05213ADF" w14:textId="77777777" w:rsidR="00B14A3A" w:rsidRPr="00B14A3A" w:rsidRDefault="00B14A3A">
            <w:pPr>
              <w:tabs>
                <w:tab w:val="left" w:pos="5355"/>
              </w:tabs>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Total</w:t>
            </w:r>
          </w:p>
        </w:tc>
        <w:tc>
          <w:tcPr>
            <w:tcW w:w="907" w:type="dxa"/>
            <w:vAlign w:val="center"/>
            <w:hideMark/>
          </w:tcPr>
          <w:p w14:paraId="66DC314F" w14:textId="77777777" w:rsidR="00B14A3A" w:rsidRPr="00B14A3A" w:rsidRDefault="00B14A3A">
            <w:pPr>
              <w:tabs>
                <w:tab w:val="left" w:pos="5355"/>
              </w:tabs>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549,9</w:t>
            </w:r>
          </w:p>
        </w:tc>
      </w:tr>
      <w:tr w:rsidR="00B14A3A" w:rsidRPr="00B14A3A" w14:paraId="00A370D0" w14:textId="77777777" w:rsidTr="00B14A3A">
        <w:tc>
          <w:tcPr>
            <w:tcW w:w="8080" w:type="dxa"/>
            <w:gridSpan w:val="3"/>
            <w:hideMark/>
          </w:tcPr>
          <w:p w14:paraId="03CC74D2" w14:textId="77777777" w:rsidR="00B14A3A" w:rsidRPr="00B14A3A" w:rsidRDefault="00B14A3A">
            <w:pPr>
              <w:tabs>
                <w:tab w:val="left" w:pos="5355"/>
              </w:tabs>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Average Usefulness (Useful)</w:t>
            </w:r>
          </w:p>
        </w:tc>
        <w:tc>
          <w:tcPr>
            <w:tcW w:w="907" w:type="dxa"/>
            <w:vAlign w:val="center"/>
            <w:hideMark/>
          </w:tcPr>
          <w:p w14:paraId="55AA4845" w14:textId="77777777" w:rsidR="00B14A3A" w:rsidRPr="00B14A3A" w:rsidRDefault="00B14A3A">
            <w:pPr>
              <w:tabs>
                <w:tab w:val="left" w:pos="5355"/>
              </w:tabs>
              <w:jc w:val="center"/>
              <w:rPr>
                <w:rFonts w:asciiTheme="minorHAnsi" w:eastAsia="Times New Roman" w:hAnsiTheme="minorHAnsi" w:cstheme="minorHAnsi"/>
                <w:b/>
                <w:bCs/>
                <w:sz w:val="20"/>
                <w:szCs w:val="20"/>
              </w:rPr>
            </w:pPr>
            <w:r w:rsidRPr="00B14A3A">
              <w:rPr>
                <w:rFonts w:asciiTheme="minorHAnsi" w:eastAsia="Times New Roman" w:hAnsiTheme="minorHAnsi" w:cstheme="minorHAnsi"/>
                <w:b/>
                <w:bCs/>
                <w:sz w:val="20"/>
                <w:szCs w:val="20"/>
              </w:rPr>
              <w:t>78,55</w:t>
            </w:r>
          </w:p>
        </w:tc>
      </w:tr>
    </w:tbl>
    <w:p w14:paraId="0C09A2BC" w14:textId="46CB6B25" w:rsidR="00B14A3A" w:rsidRPr="00B14A3A" w:rsidRDefault="00B14A3A" w:rsidP="00B14A3A">
      <w:pPr>
        <w:rPr>
          <w:rFonts w:cstheme="minorHAnsi"/>
          <w:sz w:val="20"/>
          <w:szCs w:val="20"/>
        </w:rPr>
        <w:sectPr w:rsidR="00B14A3A" w:rsidRPr="00B14A3A" w:rsidSect="00A94825">
          <w:type w:val="continuous"/>
          <w:pgSz w:w="11907" w:h="16840" w:code="9"/>
          <w:pgMar w:top="1440" w:right="1440" w:bottom="1440" w:left="1440" w:header="720" w:footer="720" w:gutter="0"/>
          <w:cols w:space="720"/>
          <w:docGrid w:linePitch="360"/>
        </w:sectPr>
      </w:pPr>
    </w:p>
    <w:p w14:paraId="2C9ADD54" w14:textId="4C29A533" w:rsidR="007E5159" w:rsidRDefault="00131AA5" w:rsidP="007E5159">
      <w:pPr>
        <w:spacing w:after="0"/>
        <w:ind w:firstLine="426"/>
        <w:jc w:val="both"/>
        <w:rPr>
          <w:rFonts w:cstheme="minorHAnsi"/>
          <w:sz w:val="20"/>
          <w:szCs w:val="20"/>
        </w:rPr>
      </w:pPr>
      <w:r w:rsidRPr="00131AA5">
        <w:rPr>
          <w:rFonts w:cstheme="minorHAnsi"/>
          <w:sz w:val="20"/>
          <w:szCs w:val="20"/>
        </w:rPr>
        <w:t>The results of the assessment of the usefulness of student worksheets for teachers were obtained through the results of a questionnaire on the usefulness of student worksheets for teachers filled in by three biology teachers</w:t>
      </w:r>
      <w:r>
        <w:rPr>
          <w:rFonts w:cstheme="minorHAnsi"/>
          <w:sz w:val="20"/>
          <w:szCs w:val="20"/>
        </w:rPr>
        <w:t>. Based on the tabel above, it can be seen that t</w:t>
      </w:r>
      <w:r w:rsidRPr="00131AA5">
        <w:rPr>
          <w:rFonts w:cstheme="minorHAnsi"/>
          <w:sz w:val="20"/>
          <w:szCs w:val="20"/>
        </w:rPr>
        <w:t xml:space="preserve">he results indicated that the student worksheets utilized in the instruction of biology on the subject of </w:t>
      </w:r>
      <w:r w:rsidRPr="00131AA5">
        <w:rPr>
          <w:rFonts w:cstheme="minorHAnsi"/>
          <w:sz w:val="20"/>
          <w:szCs w:val="20"/>
        </w:rPr>
        <w:t xml:space="preserve">biological innovation and technology were classified within the category of useful, with a value of 78,55. As stated by Prastowo (2021), Kristyowati (2018), Tanaka (2023), and Mudrikah (2021), the benefits of student worksheets for teachers include making it easier for teachers to teach topics, making it easier for teachers to assign assignments to students, assisting teachers in developing lesson </w:t>
      </w:r>
      <w:r w:rsidRPr="00131AA5">
        <w:rPr>
          <w:rFonts w:cstheme="minorHAnsi"/>
          <w:sz w:val="20"/>
          <w:szCs w:val="20"/>
        </w:rPr>
        <w:lastRenderedPageBreak/>
        <w:t>plans, creating student-centered learning environment, and minimizing the role of the teacher and activating students.</w:t>
      </w:r>
    </w:p>
    <w:p w14:paraId="2256FFBD" w14:textId="2E05A08E" w:rsidR="007E5159" w:rsidRPr="007E5159" w:rsidRDefault="007E5159" w:rsidP="007E5159">
      <w:pPr>
        <w:spacing w:before="120" w:after="120"/>
        <w:jc w:val="both"/>
        <w:rPr>
          <w:rFonts w:cstheme="minorHAnsi"/>
          <w:b/>
          <w:bCs/>
          <w:sz w:val="20"/>
          <w:szCs w:val="20"/>
        </w:rPr>
      </w:pPr>
      <w:r w:rsidRPr="007E5159">
        <w:rPr>
          <w:rFonts w:cstheme="minorHAnsi"/>
          <w:b/>
          <w:bCs/>
          <w:sz w:val="20"/>
          <w:szCs w:val="20"/>
        </w:rPr>
        <w:t>Student Learning Activities by Using Student Worksheets</w:t>
      </w:r>
    </w:p>
    <w:p w14:paraId="2C30FB1B" w14:textId="384E056D" w:rsidR="007E5159" w:rsidRDefault="007E5159" w:rsidP="005A394C">
      <w:pPr>
        <w:spacing w:after="0"/>
        <w:ind w:firstLine="426"/>
        <w:jc w:val="both"/>
        <w:rPr>
          <w:rFonts w:cstheme="minorHAnsi"/>
          <w:sz w:val="20"/>
          <w:szCs w:val="20"/>
        </w:rPr>
      </w:pPr>
      <w:r w:rsidRPr="007E5159">
        <w:rPr>
          <w:rFonts w:cstheme="minorHAnsi"/>
          <w:sz w:val="20"/>
          <w:szCs w:val="20"/>
        </w:rPr>
        <w:t xml:space="preserve">Student learning activities were assessed using an observation sheet completed by the observer. The analysis of student learning activities was conducted on three occasions during each meeting, in three different classes. The results of </w:t>
      </w:r>
      <w:r w:rsidRPr="007E5159">
        <w:rPr>
          <w:rFonts w:cstheme="minorHAnsi"/>
          <w:sz w:val="20"/>
          <w:szCs w:val="20"/>
        </w:rPr>
        <w:t xml:space="preserve">the research indicate that the score of student learning activities with the help of student worksheets is 5,84 in the inactive category. The assessment of these activities is based on the indicators of the Understanding by Design (UbD) approach, namely explaining, interpreting, applying, empathy, perspective, and recognition or self-reflection. The data on student learning activities is presented in </w:t>
      </w:r>
      <w:r>
        <w:rPr>
          <w:rFonts w:cstheme="minorHAnsi"/>
          <w:sz w:val="20"/>
          <w:szCs w:val="20"/>
        </w:rPr>
        <w:t>t</w:t>
      </w:r>
      <w:r w:rsidRPr="007E5159">
        <w:rPr>
          <w:rFonts w:cstheme="minorHAnsi"/>
          <w:sz w:val="20"/>
          <w:szCs w:val="20"/>
        </w:rPr>
        <w:t>able</w:t>
      </w:r>
      <w:r>
        <w:rPr>
          <w:rFonts w:cstheme="minorHAnsi"/>
          <w:sz w:val="20"/>
          <w:szCs w:val="20"/>
        </w:rPr>
        <w:t xml:space="preserve"> 9.</w:t>
      </w:r>
    </w:p>
    <w:p w14:paraId="1EE96429" w14:textId="77777777" w:rsidR="00A778A1" w:rsidRDefault="00A778A1" w:rsidP="00A778A1">
      <w:pPr>
        <w:spacing w:after="0"/>
        <w:jc w:val="both"/>
        <w:rPr>
          <w:rFonts w:cstheme="minorHAnsi"/>
          <w:sz w:val="20"/>
          <w:szCs w:val="20"/>
        </w:rPr>
      </w:pPr>
    </w:p>
    <w:p w14:paraId="794CECCF" w14:textId="77777777" w:rsidR="00A778A1" w:rsidRDefault="00A778A1" w:rsidP="00A778A1">
      <w:pPr>
        <w:spacing w:after="0"/>
        <w:jc w:val="both"/>
        <w:rPr>
          <w:rFonts w:cstheme="minorHAnsi"/>
          <w:sz w:val="20"/>
          <w:szCs w:val="20"/>
        </w:rPr>
        <w:sectPr w:rsidR="00A778A1" w:rsidSect="00453C5E">
          <w:type w:val="continuous"/>
          <w:pgSz w:w="11907" w:h="16840" w:code="9"/>
          <w:pgMar w:top="1440" w:right="1440" w:bottom="1440" w:left="1440" w:header="720" w:footer="720" w:gutter="0"/>
          <w:cols w:num="2" w:space="720"/>
          <w:docGrid w:linePitch="360"/>
        </w:sectPr>
      </w:pPr>
    </w:p>
    <w:p w14:paraId="6039106E" w14:textId="77777777" w:rsidR="00A778A1" w:rsidRDefault="00A778A1" w:rsidP="00A778A1">
      <w:pPr>
        <w:spacing w:after="0"/>
        <w:jc w:val="both"/>
        <w:rPr>
          <w:rFonts w:cstheme="minorHAnsi"/>
          <w:sz w:val="20"/>
          <w:szCs w:val="20"/>
        </w:rPr>
      </w:pPr>
    </w:p>
    <w:p w14:paraId="4598CC08" w14:textId="25698433" w:rsidR="00A778A1" w:rsidRDefault="00A778A1" w:rsidP="00A778A1">
      <w:pPr>
        <w:spacing w:after="0"/>
        <w:jc w:val="both"/>
        <w:rPr>
          <w:rFonts w:cstheme="minorHAnsi"/>
          <w:sz w:val="20"/>
          <w:szCs w:val="20"/>
        </w:rPr>
      </w:pPr>
      <w:r>
        <w:rPr>
          <w:rFonts w:cstheme="minorHAnsi"/>
          <w:sz w:val="20"/>
          <w:szCs w:val="20"/>
        </w:rPr>
        <w:t>Table 9. A</w:t>
      </w:r>
      <w:r w:rsidRPr="00A778A1">
        <w:rPr>
          <w:rFonts w:cstheme="minorHAnsi"/>
          <w:sz w:val="20"/>
          <w:szCs w:val="20"/>
        </w:rPr>
        <w:t>ssessment of student learning activities with student worksheets</w:t>
      </w:r>
    </w:p>
    <w:tbl>
      <w:tblPr>
        <w:tblStyle w:val="TableGrid3"/>
        <w:tblW w:w="8931" w:type="dxa"/>
        <w:tblInd w:w="0" w:type="dxa"/>
        <w:tblBorders>
          <w:left w:val="none" w:sz="0" w:space="0" w:color="auto"/>
          <w:right w:val="none" w:sz="0" w:space="0" w:color="auto"/>
        </w:tblBorders>
        <w:tblLook w:val="04A0" w:firstRow="1" w:lastRow="0" w:firstColumn="1" w:lastColumn="0" w:noHBand="0" w:noVBand="1"/>
      </w:tblPr>
      <w:tblGrid>
        <w:gridCol w:w="510"/>
        <w:gridCol w:w="2892"/>
        <w:gridCol w:w="1276"/>
        <w:gridCol w:w="1276"/>
        <w:gridCol w:w="1276"/>
        <w:gridCol w:w="1701"/>
      </w:tblGrid>
      <w:tr w:rsidR="00A778A1" w:rsidRPr="00A778A1" w14:paraId="40594383" w14:textId="77777777" w:rsidTr="00A778A1">
        <w:tc>
          <w:tcPr>
            <w:tcW w:w="510" w:type="dxa"/>
            <w:vMerge w:val="restart"/>
            <w:vAlign w:val="center"/>
            <w:hideMark/>
          </w:tcPr>
          <w:p w14:paraId="3A40BA3D"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No</w:t>
            </w:r>
          </w:p>
        </w:tc>
        <w:tc>
          <w:tcPr>
            <w:tcW w:w="2892" w:type="dxa"/>
            <w:vMerge w:val="restart"/>
            <w:vAlign w:val="center"/>
            <w:hideMark/>
          </w:tcPr>
          <w:p w14:paraId="603592EB"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Indicator</w:t>
            </w:r>
          </w:p>
        </w:tc>
        <w:tc>
          <w:tcPr>
            <w:tcW w:w="3828" w:type="dxa"/>
            <w:gridSpan w:val="3"/>
            <w:vAlign w:val="center"/>
            <w:hideMark/>
          </w:tcPr>
          <w:p w14:paraId="02523CA2"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Meeting</w:t>
            </w:r>
          </w:p>
        </w:tc>
        <w:tc>
          <w:tcPr>
            <w:tcW w:w="1701" w:type="dxa"/>
            <w:vMerge w:val="restart"/>
            <w:hideMark/>
          </w:tcPr>
          <w:p w14:paraId="27ECBE9D"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Score per Indicator</w:t>
            </w:r>
          </w:p>
        </w:tc>
      </w:tr>
      <w:tr w:rsidR="00A778A1" w:rsidRPr="00A778A1" w14:paraId="3D00597F" w14:textId="77777777" w:rsidTr="00A778A1">
        <w:tc>
          <w:tcPr>
            <w:tcW w:w="0" w:type="auto"/>
            <w:vMerge/>
            <w:vAlign w:val="center"/>
            <w:hideMark/>
          </w:tcPr>
          <w:p w14:paraId="3B7FC518" w14:textId="77777777" w:rsidR="00A778A1" w:rsidRPr="00A778A1" w:rsidRDefault="00A778A1">
            <w:pPr>
              <w:rPr>
                <w:rFonts w:asciiTheme="minorHAnsi" w:hAnsiTheme="minorHAnsi" w:cstheme="minorHAnsi"/>
                <w:b/>
                <w:bCs/>
                <w:sz w:val="20"/>
                <w:szCs w:val="20"/>
              </w:rPr>
            </w:pPr>
          </w:p>
        </w:tc>
        <w:tc>
          <w:tcPr>
            <w:tcW w:w="2892" w:type="dxa"/>
            <w:vMerge/>
            <w:vAlign w:val="center"/>
            <w:hideMark/>
          </w:tcPr>
          <w:p w14:paraId="2FB8EEA7" w14:textId="77777777" w:rsidR="00A778A1" w:rsidRPr="00A778A1" w:rsidRDefault="00A778A1">
            <w:pPr>
              <w:rPr>
                <w:rFonts w:asciiTheme="minorHAnsi" w:hAnsiTheme="minorHAnsi" w:cstheme="minorHAnsi"/>
                <w:b/>
                <w:bCs/>
                <w:sz w:val="20"/>
                <w:szCs w:val="20"/>
              </w:rPr>
            </w:pPr>
          </w:p>
        </w:tc>
        <w:tc>
          <w:tcPr>
            <w:tcW w:w="1276" w:type="dxa"/>
            <w:vAlign w:val="center"/>
            <w:hideMark/>
          </w:tcPr>
          <w:p w14:paraId="64A85AB3"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1</w:t>
            </w:r>
          </w:p>
        </w:tc>
        <w:tc>
          <w:tcPr>
            <w:tcW w:w="1276" w:type="dxa"/>
            <w:vAlign w:val="center"/>
            <w:hideMark/>
          </w:tcPr>
          <w:p w14:paraId="29AC83A8"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2</w:t>
            </w:r>
          </w:p>
        </w:tc>
        <w:tc>
          <w:tcPr>
            <w:tcW w:w="1276" w:type="dxa"/>
            <w:vAlign w:val="center"/>
            <w:hideMark/>
          </w:tcPr>
          <w:p w14:paraId="5A439CD2"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3</w:t>
            </w:r>
          </w:p>
        </w:tc>
        <w:tc>
          <w:tcPr>
            <w:tcW w:w="1701" w:type="dxa"/>
            <w:vMerge/>
            <w:vAlign w:val="center"/>
            <w:hideMark/>
          </w:tcPr>
          <w:p w14:paraId="6EE4077E" w14:textId="77777777" w:rsidR="00A778A1" w:rsidRPr="00A778A1" w:rsidRDefault="00A778A1">
            <w:pPr>
              <w:rPr>
                <w:rFonts w:asciiTheme="minorHAnsi" w:hAnsiTheme="minorHAnsi" w:cstheme="minorHAnsi"/>
                <w:b/>
                <w:bCs/>
                <w:sz w:val="20"/>
                <w:szCs w:val="20"/>
              </w:rPr>
            </w:pPr>
          </w:p>
        </w:tc>
      </w:tr>
      <w:tr w:rsidR="00A778A1" w:rsidRPr="00A778A1" w14:paraId="42C643EF" w14:textId="77777777" w:rsidTr="00A778A1">
        <w:tc>
          <w:tcPr>
            <w:tcW w:w="510" w:type="dxa"/>
            <w:vAlign w:val="center"/>
            <w:hideMark/>
          </w:tcPr>
          <w:p w14:paraId="51762631"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1</w:t>
            </w:r>
          </w:p>
        </w:tc>
        <w:tc>
          <w:tcPr>
            <w:tcW w:w="2892" w:type="dxa"/>
            <w:vAlign w:val="center"/>
            <w:hideMark/>
          </w:tcPr>
          <w:p w14:paraId="3CA40376" w14:textId="77777777" w:rsidR="00A778A1" w:rsidRPr="00A778A1" w:rsidRDefault="00A778A1" w:rsidP="00A778A1">
            <w:pPr>
              <w:jc w:val="both"/>
              <w:rPr>
                <w:rFonts w:asciiTheme="minorHAnsi" w:hAnsiTheme="minorHAnsi" w:cstheme="minorHAnsi"/>
                <w:sz w:val="20"/>
                <w:szCs w:val="20"/>
              </w:rPr>
            </w:pPr>
            <w:r w:rsidRPr="00A778A1">
              <w:rPr>
                <w:rFonts w:asciiTheme="minorHAnsi" w:hAnsiTheme="minorHAnsi" w:cstheme="minorHAnsi"/>
                <w:sz w:val="20"/>
                <w:szCs w:val="20"/>
              </w:rPr>
              <w:t>Explanation Activity</w:t>
            </w:r>
          </w:p>
        </w:tc>
        <w:tc>
          <w:tcPr>
            <w:tcW w:w="1276" w:type="dxa"/>
            <w:vAlign w:val="center"/>
            <w:hideMark/>
          </w:tcPr>
          <w:p w14:paraId="7B25A1A7"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12,33</w:t>
            </w:r>
          </w:p>
        </w:tc>
        <w:tc>
          <w:tcPr>
            <w:tcW w:w="1276" w:type="dxa"/>
            <w:vAlign w:val="center"/>
            <w:hideMark/>
          </w:tcPr>
          <w:p w14:paraId="6DB77110"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7,67</w:t>
            </w:r>
          </w:p>
        </w:tc>
        <w:tc>
          <w:tcPr>
            <w:tcW w:w="1276" w:type="dxa"/>
            <w:vAlign w:val="center"/>
            <w:hideMark/>
          </w:tcPr>
          <w:p w14:paraId="31795425"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20,22</w:t>
            </w:r>
          </w:p>
        </w:tc>
        <w:tc>
          <w:tcPr>
            <w:tcW w:w="1701" w:type="dxa"/>
            <w:vAlign w:val="center"/>
            <w:hideMark/>
          </w:tcPr>
          <w:p w14:paraId="169DE77C" w14:textId="77777777" w:rsidR="00A778A1" w:rsidRPr="00A778A1" w:rsidRDefault="00A778A1">
            <w:pPr>
              <w:jc w:val="center"/>
              <w:rPr>
                <w:rFonts w:asciiTheme="minorHAnsi" w:hAnsiTheme="minorHAnsi" w:cstheme="minorHAnsi"/>
                <w:color w:val="000000"/>
                <w:sz w:val="20"/>
                <w:szCs w:val="20"/>
              </w:rPr>
            </w:pPr>
            <w:r w:rsidRPr="00A778A1">
              <w:rPr>
                <w:rFonts w:asciiTheme="minorHAnsi" w:hAnsiTheme="minorHAnsi" w:cstheme="minorHAnsi"/>
                <w:color w:val="000000"/>
                <w:sz w:val="20"/>
                <w:szCs w:val="20"/>
              </w:rPr>
              <w:t>13,41</w:t>
            </w:r>
          </w:p>
        </w:tc>
      </w:tr>
      <w:tr w:rsidR="00A778A1" w:rsidRPr="00A778A1" w14:paraId="70CDFFC2" w14:textId="77777777" w:rsidTr="00A778A1">
        <w:tc>
          <w:tcPr>
            <w:tcW w:w="510" w:type="dxa"/>
            <w:vAlign w:val="center"/>
            <w:hideMark/>
          </w:tcPr>
          <w:p w14:paraId="4B28F107"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2</w:t>
            </w:r>
          </w:p>
        </w:tc>
        <w:tc>
          <w:tcPr>
            <w:tcW w:w="2892" w:type="dxa"/>
            <w:vAlign w:val="center"/>
            <w:hideMark/>
          </w:tcPr>
          <w:p w14:paraId="7CB38523" w14:textId="77777777" w:rsidR="00A778A1" w:rsidRPr="00A778A1" w:rsidRDefault="00A778A1" w:rsidP="00A778A1">
            <w:pPr>
              <w:jc w:val="both"/>
              <w:rPr>
                <w:rFonts w:asciiTheme="minorHAnsi" w:hAnsiTheme="minorHAnsi" w:cstheme="minorHAnsi"/>
                <w:sz w:val="20"/>
                <w:szCs w:val="20"/>
              </w:rPr>
            </w:pPr>
            <w:r w:rsidRPr="00A778A1">
              <w:rPr>
                <w:rFonts w:asciiTheme="minorHAnsi" w:hAnsiTheme="minorHAnsi" w:cstheme="minorHAnsi"/>
                <w:sz w:val="20"/>
                <w:szCs w:val="20"/>
              </w:rPr>
              <w:t>Interpretation Activity</w:t>
            </w:r>
          </w:p>
        </w:tc>
        <w:tc>
          <w:tcPr>
            <w:tcW w:w="1276" w:type="dxa"/>
            <w:vAlign w:val="center"/>
            <w:hideMark/>
          </w:tcPr>
          <w:p w14:paraId="0E0789A0"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2,89</w:t>
            </w:r>
          </w:p>
        </w:tc>
        <w:tc>
          <w:tcPr>
            <w:tcW w:w="1276" w:type="dxa"/>
            <w:vAlign w:val="center"/>
            <w:hideMark/>
          </w:tcPr>
          <w:p w14:paraId="523786FB"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2,02</w:t>
            </w:r>
          </w:p>
        </w:tc>
        <w:tc>
          <w:tcPr>
            <w:tcW w:w="1276" w:type="dxa"/>
            <w:vAlign w:val="center"/>
            <w:hideMark/>
          </w:tcPr>
          <w:p w14:paraId="37422C71"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1,92</w:t>
            </w:r>
          </w:p>
        </w:tc>
        <w:tc>
          <w:tcPr>
            <w:tcW w:w="1701" w:type="dxa"/>
            <w:vAlign w:val="center"/>
            <w:hideMark/>
          </w:tcPr>
          <w:p w14:paraId="00AFBC0D" w14:textId="77777777" w:rsidR="00A778A1" w:rsidRPr="00A778A1" w:rsidRDefault="00A778A1">
            <w:pPr>
              <w:jc w:val="center"/>
              <w:rPr>
                <w:rFonts w:asciiTheme="minorHAnsi" w:hAnsiTheme="minorHAnsi" w:cstheme="minorHAnsi"/>
                <w:color w:val="000000"/>
                <w:sz w:val="20"/>
                <w:szCs w:val="20"/>
              </w:rPr>
            </w:pPr>
            <w:r w:rsidRPr="00A778A1">
              <w:rPr>
                <w:rFonts w:asciiTheme="minorHAnsi" w:hAnsiTheme="minorHAnsi" w:cstheme="minorHAnsi"/>
                <w:color w:val="000000"/>
                <w:sz w:val="20"/>
                <w:szCs w:val="20"/>
              </w:rPr>
              <w:t>2,28</w:t>
            </w:r>
          </w:p>
        </w:tc>
      </w:tr>
      <w:tr w:rsidR="00A778A1" w:rsidRPr="00A778A1" w14:paraId="55128E2B" w14:textId="77777777" w:rsidTr="00A778A1">
        <w:tc>
          <w:tcPr>
            <w:tcW w:w="510" w:type="dxa"/>
            <w:vAlign w:val="center"/>
            <w:hideMark/>
          </w:tcPr>
          <w:p w14:paraId="29D9A8CB"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3</w:t>
            </w:r>
          </w:p>
        </w:tc>
        <w:tc>
          <w:tcPr>
            <w:tcW w:w="2892" w:type="dxa"/>
            <w:vAlign w:val="center"/>
            <w:hideMark/>
          </w:tcPr>
          <w:p w14:paraId="1E2D47BE" w14:textId="77777777" w:rsidR="00A778A1" w:rsidRPr="00A778A1" w:rsidRDefault="00A778A1" w:rsidP="00A778A1">
            <w:pPr>
              <w:jc w:val="both"/>
              <w:rPr>
                <w:rFonts w:asciiTheme="minorHAnsi" w:hAnsiTheme="minorHAnsi" w:cstheme="minorHAnsi"/>
                <w:sz w:val="20"/>
                <w:szCs w:val="20"/>
              </w:rPr>
            </w:pPr>
            <w:r w:rsidRPr="00A778A1">
              <w:rPr>
                <w:rFonts w:asciiTheme="minorHAnsi" w:hAnsiTheme="minorHAnsi" w:cstheme="minorHAnsi"/>
                <w:sz w:val="20"/>
                <w:szCs w:val="20"/>
              </w:rPr>
              <w:t>Application Activity</w:t>
            </w:r>
          </w:p>
        </w:tc>
        <w:tc>
          <w:tcPr>
            <w:tcW w:w="1276" w:type="dxa"/>
            <w:vAlign w:val="center"/>
            <w:hideMark/>
          </w:tcPr>
          <w:p w14:paraId="4A260F40"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0,9</w:t>
            </w:r>
          </w:p>
        </w:tc>
        <w:tc>
          <w:tcPr>
            <w:tcW w:w="1276" w:type="dxa"/>
            <w:vAlign w:val="center"/>
            <w:hideMark/>
          </w:tcPr>
          <w:p w14:paraId="3123F22D"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0,85</w:t>
            </w:r>
          </w:p>
        </w:tc>
        <w:tc>
          <w:tcPr>
            <w:tcW w:w="1276" w:type="dxa"/>
            <w:vAlign w:val="center"/>
            <w:hideMark/>
          </w:tcPr>
          <w:p w14:paraId="4B0E7FB7"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0,63</w:t>
            </w:r>
          </w:p>
        </w:tc>
        <w:tc>
          <w:tcPr>
            <w:tcW w:w="1701" w:type="dxa"/>
            <w:vAlign w:val="center"/>
            <w:hideMark/>
          </w:tcPr>
          <w:p w14:paraId="06466162" w14:textId="77777777" w:rsidR="00A778A1" w:rsidRPr="00A778A1" w:rsidRDefault="00A778A1">
            <w:pPr>
              <w:jc w:val="center"/>
              <w:rPr>
                <w:rFonts w:asciiTheme="minorHAnsi" w:hAnsiTheme="minorHAnsi" w:cstheme="minorHAnsi"/>
                <w:color w:val="000000"/>
                <w:sz w:val="20"/>
                <w:szCs w:val="20"/>
              </w:rPr>
            </w:pPr>
            <w:r w:rsidRPr="00A778A1">
              <w:rPr>
                <w:rFonts w:asciiTheme="minorHAnsi" w:hAnsiTheme="minorHAnsi" w:cstheme="minorHAnsi"/>
                <w:color w:val="000000"/>
                <w:sz w:val="20"/>
                <w:szCs w:val="20"/>
              </w:rPr>
              <w:t>0,79</w:t>
            </w:r>
          </w:p>
        </w:tc>
      </w:tr>
      <w:tr w:rsidR="00A778A1" w:rsidRPr="00A778A1" w14:paraId="3E3B0A6D" w14:textId="77777777" w:rsidTr="00A778A1">
        <w:tc>
          <w:tcPr>
            <w:tcW w:w="510" w:type="dxa"/>
            <w:vAlign w:val="center"/>
            <w:hideMark/>
          </w:tcPr>
          <w:p w14:paraId="43E4EFD9"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4</w:t>
            </w:r>
          </w:p>
        </w:tc>
        <w:tc>
          <w:tcPr>
            <w:tcW w:w="2892" w:type="dxa"/>
            <w:vAlign w:val="center"/>
            <w:hideMark/>
          </w:tcPr>
          <w:p w14:paraId="40D224B5" w14:textId="77777777" w:rsidR="00A778A1" w:rsidRPr="00A778A1" w:rsidRDefault="00A778A1" w:rsidP="00A778A1">
            <w:pPr>
              <w:jc w:val="both"/>
              <w:rPr>
                <w:rFonts w:asciiTheme="minorHAnsi" w:hAnsiTheme="minorHAnsi" w:cstheme="minorHAnsi"/>
                <w:sz w:val="20"/>
                <w:szCs w:val="20"/>
              </w:rPr>
            </w:pPr>
            <w:r w:rsidRPr="00A778A1">
              <w:rPr>
                <w:rFonts w:asciiTheme="minorHAnsi" w:hAnsiTheme="minorHAnsi" w:cstheme="minorHAnsi"/>
                <w:sz w:val="20"/>
                <w:szCs w:val="20"/>
              </w:rPr>
              <w:t>Perspective Activity</w:t>
            </w:r>
          </w:p>
        </w:tc>
        <w:tc>
          <w:tcPr>
            <w:tcW w:w="1276" w:type="dxa"/>
            <w:vAlign w:val="center"/>
            <w:hideMark/>
          </w:tcPr>
          <w:p w14:paraId="58D71B87"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6,015</w:t>
            </w:r>
          </w:p>
        </w:tc>
        <w:tc>
          <w:tcPr>
            <w:tcW w:w="1276" w:type="dxa"/>
            <w:vAlign w:val="center"/>
            <w:hideMark/>
          </w:tcPr>
          <w:p w14:paraId="4F47F9D6"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3,49</w:t>
            </w:r>
          </w:p>
        </w:tc>
        <w:tc>
          <w:tcPr>
            <w:tcW w:w="1276" w:type="dxa"/>
            <w:vAlign w:val="center"/>
            <w:hideMark/>
          </w:tcPr>
          <w:p w14:paraId="174860E2"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1,01</w:t>
            </w:r>
          </w:p>
        </w:tc>
        <w:tc>
          <w:tcPr>
            <w:tcW w:w="1701" w:type="dxa"/>
            <w:vAlign w:val="center"/>
            <w:hideMark/>
          </w:tcPr>
          <w:p w14:paraId="4EB98548" w14:textId="77777777" w:rsidR="00A778A1" w:rsidRPr="00A778A1" w:rsidRDefault="00A778A1">
            <w:pPr>
              <w:jc w:val="center"/>
              <w:rPr>
                <w:rFonts w:asciiTheme="minorHAnsi" w:hAnsiTheme="minorHAnsi" w:cstheme="minorHAnsi"/>
                <w:color w:val="000000"/>
                <w:sz w:val="20"/>
                <w:szCs w:val="20"/>
              </w:rPr>
            </w:pPr>
            <w:r w:rsidRPr="00A778A1">
              <w:rPr>
                <w:rFonts w:asciiTheme="minorHAnsi" w:hAnsiTheme="minorHAnsi" w:cstheme="minorHAnsi"/>
                <w:color w:val="000000"/>
                <w:sz w:val="20"/>
                <w:szCs w:val="20"/>
              </w:rPr>
              <w:t>3,51</w:t>
            </w:r>
          </w:p>
        </w:tc>
      </w:tr>
      <w:tr w:rsidR="00A778A1" w:rsidRPr="00A778A1" w14:paraId="5F04FEB3" w14:textId="77777777" w:rsidTr="00A778A1">
        <w:tc>
          <w:tcPr>
            <w:tcW w:w="510" w:type="dxa"/>
            <w:vAlign w:val="center"/>
            <w:hideMark/>
          </w:tcPr>
          <w:p w14:paraId="7A0BC751"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5</w:t>
            </w:r>
          </w:p>
        </w:tc>
        <w:tc>
          <w:tcPr>
            <w:tcW w:w="2892" w:type="dxa"/>
            <w:vAlign w:val="center"/>
            <w:hideMark/>
          </w:tcPr>
          <w:p w14:paraId="30EA78D2" w14:textId="77777777" w:rsidR="00A778A1" w:rsidRPr="00A778A1" w:rsidRDefault="00A778A1" w:rsidP="00A778A1">
            <w:pPr>
              <w:jc w:val="both"/>
              <w:rPr>
                <w:rFonts w:asciiTheme="minorHAnsi" w:hAnsiTheme="minorHAnsi" w:cstheme="minorHAnsi"/>
                <w:sz w:val="20"/>
                <w:szCs w:val="20"/>
              </w:rPr>
            </w:pPr>
            <w:r w:rsidRPr="00A778A1">
              <w:rPr>
                <w:rFonts w:asciiTheme="minorHAnsi" w:hAnsiTheme="minorHAnsi" w:cstheme="minorHAnsi"/>
                <w:sz w:val="20"/>
                <w:szCs w:val="20"/>
              </w:rPr>
              <w:t>Empathy</w:t>
            </w:r>
          </w:p>
        </w:tc>
        <w:tc>
          <w:tcPr>
            <w:tcW w:w="1276" w:type="dxa"/>
            <w:vAlign w:val="center"/>
            <w:hideMark/>
          </w:tcPr>
          <w:p w14:paraId="2E29D6A6"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3,88</w:t>
            </w:r>
          </w:p>
        </w:tc>
        <w:tc>
          <w:tcPr>
            <w:tcW w:w="1276" w:type="dxa"/>
            <w:vAlign w:val="center"/>
            <w:hideMark/>
          </w:tcPr>
          <w:p w14:paraId="161C674A"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3,65</w:t>
            </w:r>
          </w:p>
        </w:tc>
        <w:tc>
          <w:tcPr>
            <w:tcW w:w="1276" w:type="dxa"/>
            <w:vAlign w:val="center"/>
            <w:hideMark/>
          </w:tcPr>
          <w:p w14:paraId="5AB33236"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0,51</w:t>
            </w:r>
          </w:p>
        </w:tc>
        <w:tc>
          <w:tcPr>
            <w:tcW w:w="1701" w:type="dxa"/>
            <w:vAlign w:val="center"/>
            <w:hideMark/>
          </w:tcPr>
          <w:p w14:paraId="279A2187" w14:textId="77777777" w:rsidR="00A778A1" w:rsidRPr="00A778A1" w:rsidRDefault="00A778A1">
            <w:pPr>
              <w:jc w:val="center"/>
              <w:rPr>
                <w:rFonts w:asciiTheme="minorHAnsi" w:hAnsiTheme="minorHAnsi" w:cstheme="minorHAnsi"/>
                <w:color w:val="000000"/>
                <w:sz w:val="20"/>
                <w:szCs w:val="20"/>
              </w:rPr>
            </w:pPr>
            <w:r w:rsidRPr="00A778A1">
              <w:rPr>
                <w:rFonts w:asciiTheme="minorHAnsi" w:hAnsiTheme="minorHAnsi" w:cstheme="minorHAnsi"/>
                <w:color w:val="000000"/>
                <w:sz w:val="20"/>
                <w:szCs w:val="20"/>
              </w:rPr>
              <w:t>2,68</w:t>
            </w:r>
          </w:p>
        </w:tc>
      </w:tr>
      <w:tr w:rsidR="00A778A1" w:rsidRPr="00A778A1" w14:paraId="4938365F" w14:textId="77777777" w:rsidTr="00A778A1">
        <w:tc>
          <w:tcPr>
            <w:tcW w:w="510" w:type="dxa"/>
            <w:vAlign w:val="center"/>
            <w:hideMark/>
          </w:tcPr>
          <w:p w14:paraId="5DABFDE1"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6</w:t>
            </w:r>
          </w:p>
        </w:tc>
        <w:tc>
          <w:tcPr>
            <w:tcW w:w="2892" w:type="dxa"/>
            <w:vAlign w:val="center"/>
            <w:hideMark/>
          </w:tcPr>
          <w:p w14:paraId="2A378D50" w14:textId="77777777" w:rsidR="00A778A1" w:rsidRPr="00A778A1" w:rsidRDefault="00A778A1" w:rsidP="00A778A1">
            <w:pPr>
              <w:jc w:val="both"/>
              <w:rPr>
                <w:rFonts w:asciiTheme="minorHAnsi" w:hAnsiTheme="minorHAnsi" w:cstheme="minorHAnsi"/>
                <w:sz w:val="20"/>
                <w:szCs w:val="20"/>
              </w:rPr>
            </w:pPr>
            <w:r w:rsidRPr="00A778A1">
              <w:rPr>
                <w:rFonts w:asciiTheme="minorHAnsi" w:hAnsiTheme="minorHAnsi" w:cstheme="minorHAnsi"/>
                <w:sz w:val="20"/>
                <w:szCs w:val="20"/>
              </w:rPr>
              <w:t>Self-Recognition or Reflection</w:t>
            </w:r>
          </w:p>
        </w:tc>
        <w:tc>
          <w:tcPr>
            <w:tcW w:w="1276" w:type="dxa"/>
            <w:vAlign w:val="center"/>
            <w:hideMark/>
          </w:tcPr>
          <w:p w14:paraId="3034F11B"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11,47</w:t>
            </w:r>
          </w:p>
        </w:tc>
        <w:tc>
          <w:tcPr>
            <w:tcW w:w="1276" w:type="dxa"/>
            <w:vAlign w:val="center"/>
            <w:hideMark/>
          </w:tcPr>
          <w:p w14:paraId="7A1277BD"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color w:val="000000"/>
                <w:sz w:val="20"/>
                <w:szCs w:val="20"/>
              </w:rPr>
              <w:t>15,39</w:t>
            </w:r>
          </w:p>
        </w:tc>
        <w:tc>
          <w:tcPr>
            <w:tcW w:w="1276" w:type="dxa"/>
            <w:vAlign w:val="center"/>
            <w:hideMark/>
          </w:tcPr>
          <w:p w14:paraId="3188932F" w14:textId="77777777" w:rsidR="00A778A1" w:rsidRPr="00A778A1" w:rsidRDefault="00A778A1">
            <w:pPr>
              <w:jc w:val="center"/>
              <w:rPr>
                <w:rFonts w:asciiTheme="minorHAnsi" w:hAnsiTheme="minorHAnsi" w:cstheme="minorHAnsi"/>
                <w:sz w:val="20"/>
                <w:szCs w:val="20"/>
              </w:rPr>
            </w:pPr>
            <w:r w:rsidRPr="00A778A1">
              <w:rPr>
                <w:rFonts w:asciiTheme="minorHAnsi" w:hAnsiTheme="minorHAnsi" w:cstheme="minorHAnsi"/>
                <w:sz w:val="20"/>
                <w:szCs w:val="20"/>
              </w:rPr>
              <w:t>10,33</w:t>
            </w:r>
          </w:p>
        </w:tc>
        <w:tc>
          <w:tcPr>
            <w:tcW w:w="1701" w:type="dxa"/>
            <w:vAlign w:val="center"/>
            <w:hideMark/>
          </w:tcPr>
          <w:p w14:paraId="5F833FEC" w14:textId="77777777" w:rsidR="00A778A1" w:rsidRPr="00A778A1" w:rsidRDefault="00A778A1">
            <w:pPr>
              <w:jc w:val="center"/>
              <w:rPr>
                <w:rFonts w:asciiTheme="minorHAnsi" w:hAnsiTheme="minorHAnsi" w:cstheme="minorHAnsi"/>
                <w:color w:val="000000"/>
                <w:sz w:val="20"/>
                <w:szCs w:val="20"/>
              </w:rPr>
            </w:pPr>
            <w:r w:rsidRPr="00A778A1">
              <w:rPr>
                <w:rFonts w:asciiTheme="minorHAnsi" w:hAnsiTheme="minorHAnsi" w:cstheme="minorHAnsi"/>
                <w:color w:val="000000"/>
                <w:sz w:val="20"/>
                <w:szCs w:val="20"/>
              </w:rPr>
              <w:t>12,40</w:t>
            </w:r>
          </w:p>
        </w:tc>
      </w:tr>
      <w:tr w:rsidR="00A778A1" w:rsidRPr="00A778A1" w14:paraId="2BC9D3B3" w14:textId="77777777" w:rsidTr="00A778A1">
        <w:trPr>
          <w:trHeight w:val="106"/>
        </w:trPr>
        <w:tc>
          <w:tcPr>
            <w:tcW w:w="7230" w:type="dxa"/>
            <w:gridSpan w:val="5"/>
            <w:vAlign w:val="center"/>
            <w:hideMark/>
          </w:tcPr>
          <w:p w14:paraId="0C8ABB19"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Total Score</w:t>
            </w:r>
          </w:p>
        </w:tc>
        <w:tc>
          <w:tcPr>
            <w:tcW w:w="1701" w:type="dxa"/>
            <w:hideMark/>
          </w:tcPr>
          <w:p w14:paraId="413866BA"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35,06</w:t>
            </w:r>
          </w:p>
        </w:tc>
      </w:tr>
      <w:tr w:rsidR="00A778A1" w:rsidRPr="00A778A1" w14:paraId="395689FB" w14:textId="77777777" w:rsidTr="00A778A1">
        <w:tc>
          <w:tcPr>
            <w:tcW w:w="7230" w:type="dxa"/>
            <w:gridSpan w:val="5"/>
            <w:vAlign w:val="center"/>
            <w:hideMark/>
          </w:tcPr>
          <w:p w14:paraId="78CB439B"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Average Score</w:t>
            </w:r>
          </w:p>
        </w:tc>
        <w:tc>
          <w:tcPr>
            <w:tcW w:w="1701" w:type="dxa"/>
            <w:hideMark/>
          </w:tcPr>
          <w:p w14:paraId="28ED7963" w14:textId="77777777" w:rsidR="00A778A1" w:rsidRPr="00A778A1" w:rsidRDefault="00A778A1">
            <w:pPr>
              <w:jc w:val="center"/>
              <w:rPr>
                <w:rFonts w:asciiTheme="minorHAnsi" w:hAnsiTheme="minorHAnsi" w:cstheme="minorHAnsi"/>
                <w:b/>
                <w:bCs/>
                <w:sz w:val="20"/>
                <w:szCs w:val="20"/>
              </w:rPr>
            </w:pPr>
            <w:r w:rsidRPr="00A778A1">
              <w:rPr>
                <w:rFonts w:asciiTheme="minorHAnsi" w:hAnsiTheme="minorHAnsi" w:cstheme="minorHAnsi"/>
                <w:b/>
                <w:bCs/>
                <w:sz w:val="20"/>
                <w:szCs w:val="20"/>
              </w:rPr>
              <w:t>5,84</w:t>
            </w:r>
          </w:p>
        </w:tc>
      </w:tr>
    </w:tbl>
    <w:p w14:paraId="1725C7B3" w14:textId="555EEB42" w:rsidR="00A778A1" w:rsidRDefault="00A778A1" w:rsidP="00A778A1">
      <w:pPr>
        <w:spacing w:after="0"/>
        <w:jc w:val="both"/>
        <w:rPr>
          <w:rFonts w:cstheme="minorHAnsi"/>
          <w:sz w:val="20"/>
          <w:szCs w:val="20"/>
        </w:rPr>
        <w:sectPr w:rsidR="00A778A1" w:rsidSect="00A778A1">
          <w:type w:val="continuous"/>
          <w:pgSz w:w="11907" w:h="16840" w:code="9"/>
          <w:pgMar w:top="1440" w:right="1440" w:bottom="1440" w:left="1440" w:header="720" w:footer="720" w:gutter="0"/>
          <w:cols w:space="720"/>
          <w:docGrid w:linePitch="360"/>
        </w:sectPr>
      </w:pPr>
    </w:p>
    <w:p w14:paraId="391290EF" w14:textId="1A1B7E2C" w:rsidR="00A778A1" w:rsidRDefault="002D09E6" w:rsidP="005A394C">
      <w:pPr>
        <w:spacing w:after="0"/>
        <w:ind w:firstLine="426"/>
        <w:jc w:val="both"/>
        <w:rPr>
          <w:rFonts w:cstheme="minorHAnsi"/>
          <w:sz w:val="20"/>
          <w:szCs w:val="20"/>
        </w:rPr>
      </w:pPr>
      <w:r w:rsidRPr="002D09E6">
        <w:rPr>
          <w:rFonts w:cstheme="minorHAnsi"/>
          <w:sz w:val="20"/>
          <w:szCs w:val="20"/>
        </w:rPr>
        <w:t>The results of the assessment of student learning activities in classes X-1, X-8, and X-10 were obtained through the use of a predetermined observation sheet by observers who conducted the assessments. The indicators of student learning activity observation consist of six indicators that are in accordance with the Understanding by Design (UbD) approach developed by Wiggins and Tighe. The aforementioned indicators include the activities of explaining, interpreting, applying, perspective, empathy, and recognition or self-reflection. The observed score for student learning activities was 5,84 in the inactive category.</w:t>
      </w:r>
    </w:p>
    <w:p w14:paraId="4026F4C9" w14:textId="2A2B656C" w:rsidR="007479D1" w:rsidRDefault="007479D1" w:rsidP="007479D1">
      <w:pPr>
        <w:spacing w:after="0"/>
        <w:ind w:firstLine="426"/>
        <w:jc w:val="both"/>
        <w:rPr>
          <w:rFonts w:cstheme="minorHAnsi"/>
          <w:sz w:val="20"/>
          <w:szCs w:val="20"/>
        </w:rPr>
      </w:pPr>
      <w:r w:rsidRPr="007479D1">
        <w:rPr>
          <w:rFonts w:cstheme="minorHAnsi"/>
          <w:sz w:val="20"/>
          <w:szCs w:val="20"/>
        </w:rPr>
        <w:t>The explanation indicator is comprised of five assessment aspects: students describe an idea using their own language, students identify the relationship between a phenomenon and other phenomena, students provide illustrations or examples that elucidate a phenomenon, students demonstrate work results that contain facts, and students explain the reasons for the occurrence of a phenomenon.</w:t>
      </w:r>
      <w:r>
        <w:rPr>
          <w:rFonts w:cstheme="minorHAnsi"/>
          <w:sz w:val="20"/>
          <w:szCs w:val="20"/>
        </w:rPr>
        <w:t xml:space="preserve"> </w:t>
      </w:r>
      <w:r w:rsidRPr="007479D1">
        <w:rPr>
          <w:rFonts w:cstheme="minorHAnsi"/>
          <w:sz w:val="20"/>
          <w:szCs w:val="20"/>
        </w:rPr>
        <w:t xml:space="preserve">The interpretation indicator is assessed based on three activities: students telling meaningful stories related to the topic being discussed, students deciphering simple notes from complex notes, and students interpreting an idea, </w:t>
      </w:r>
      <w:r w:rsidRPr="007479D1">
        <w:rPr>
          <w:rFonts w:cstheme="minorHAnsi"/>
          <w:sz w:val="20"/>
          <w:szCs w:val="20"/>
        </w:rPr>
        <w:t>feeling, or work from one medium to another.</w:t>
      </w:r>
      <w:r>
        <w:rPr>
          <w:rFonts w:cstheme="minorHAnsi"/>
          <w:sz w:val="20"/>
          <w:szCs w:val="20"/>
        </w:rPr>
        <w:t xml:space="preserve"> In t</w:t>
      </w:r>
      <w:r w:rsidRPr="007479D1">
        <w:rPr>
          <w:rFonts w:cstheme="minorHAnsi"/>
          <w:sz w:val="20"/>
          <w:szCs w:val="20"/>
        </w:rPr>
        <w:t>he application activity</w:t>
      </w:r>
      <w:r>
        <w:rPr>
          <w:rFonts w:cstheme="minorHAnsi"/>
          <w:sz w:val="20"/>
          <w:szCs w:val="20"/>
        </w:rPr>
        <w:t xml:space="preserve">, </w:t>
      </w:r>
      <w:r w:rsidRPr="007479D1">
        <w:rPr>
          <w:rFonts w:cstheme="minorHAnsi"/>
          <w:sz w:val="20"/>
          <w:szCs w:val="20"/>
        </w:rPr>
        <w:t>students are expected to demonstrate the ability to apply their knowledge in real-world contexts.</w:t>
      </w:r>
      <w:r>
        <w:rPr>
          <w:rFonts w:cstheme="minorHAnsi"/>
          <w:sz w:val="20"/>
          <w:szCs w:val="20"/>
        </w:rPr>
        <w:t xml:space="preserve"> </w:t>
      </w:r>
      <w:r w:rsidRPr="007479D1">
        <w:rPr>
          <w:rFonts w:cstheme="minorHAnsi"/>
          <w:sz w:val="20"/>
          <w:szCs w:val="20"/>
        </w:rPr>
        <w:t>The perspective indicator is divided into two activities, namely students explain the opposite side of a situation related to the learning topic and students criticize a phenomenon or other opinions.</w:t>
      </w:r>
      <w:r w:rsidRPr="007479D1">
        <w:t xml:space="preserve"> </w:t>
      </w:r>
      <w:r w:rsidRPr="007479D1">
        <w:rPr>
          <w:rFonts w:cstheme="minorHAnsi"/>
          <w:sz w:val="20"/>
          <w:szCs w:val="20"/>
        </w:rPr>
        <w:t>The empathy indicator</w:t>
      </w:r>
      <w:r>
        <w:rPr>
          <w:rFonts w:cstheme="minorHAnsi"/>
          <w:sz w:val="20"/>
          <w:szCs w:val="20"/>
        </w:rPr>
        <w:t xml:space="preserve"> also </w:t>
      </w:r>
      <w:r w:rsidRPr="007479D1">
        <w:rPr>
          <w:rFonts w:cstheme="minorHAnsi"/>
          <w:sz w:val="20"/>
          <w:szCs w:val="20"/>
        </w:rPr>
        <w:t>is divided into two activities, namely students accepting thoughts that are different from their own and students accepting criticism from others that is different from their opinions.</w:t>
      </w:r>
      <w:r>
        <w:rPr>
          <w:rFonts w:cstheme="minorHAnsi"/>
          <w:sz w:val="20"/>
          <w:szCs w:val="20"/>
        </w:rPr>
        <w:t xml:space="preserve"> T</w:t>
      </w:r>
      <w:r w:rsidRPr="007479D1">
        <w:rPr>
          <w:rFonts w:cstheme="minorHAnsi"/>
          <w:sz w:val="20"/>
          <w:szCs w:val="20"/>
        </w:rPr>
        <w:t>he indicator of self-recognition</w:t>
      </w:r>
      <w:r>
        <w:rPr>
          <w:rFonts w:cstheme="minorHAnsi"/>
          <w:sz w:val="20"/>
          <w:szCs w:val="20"/>
        </w:rPr>
        <w:t xml:space="preserve"> or reflection </w:t>
      </w:r>
      <w:r w:rsidRPr="007479D1">
        <w:rPr>
          <w:rFonts w:cstheme="minorHAnsi"/>
          <w:sz w:val="20"/>
          <w:szCs w:val="20"/>
        </w:rPr>
        <w:t>divided into two activities: students recognizing aspects of themselves that they do not comprehend a topic and students asking about topics they do not comprehend to develop their understanding.</w:t>
      </w:r>
    </w:p>
    <w:p w14:paraId="47B622B5" w14:textId="2A964FA2" w:rsidR="00F545C9" w:rsidRDefault="00E538D6" w:rsidP="00F000AF">
      <w:pPr>
        <w:spacing w:after="0"/>
        <w:ind w:firstLine="426"/>
        <w:jc w:val="both"/>
        <w:rPr>
          <w:rFonts w:cstheme="minorHAnsi"/>
          <w:sz w:val="20"/>
          <w:szCs w:val="20"/>
        </w:rPr>
      </w:pPr>
      <w:r w:rsidRPr="00E538D6">
        <w:rPr>
          <w:rFonts w:cstheme="minorHAnsi"/>
          <w:sz w:val="20"/>
          <w:szCs w:val="20"/>
        </w:rPr>
        <w:t xml:space="preserve">The student learning activities are considered to be inactive, as the student worksheets do not accommodate student learning based on the Understanding by Design (UbD) approach. This is not in accordance with BSKAP (2022), which states that "understanding" is an ability that is built through learning processes and experiences that provide opportunities for students to be able to explain, interpret, and apply information, use </w:t>
      </w:r>
      <w:r w:rsidRPr="00E538D6">
        <w:rPr>
          <w:rFonts w:cstheme="minorHAnsi"/>
          <w:sz w:val="20"/>
          <w:szCs w:val="20"/>
        </w:rPr>
        <w:lastRenderedPageBreak/>
        <w:t>various perspectives, and empathize with a phenomenon. BSKAP also indicates that CP can be designed with a substantial degree of reference to constructivist learning theory and the Understanding by Design (UbD) approach. Consequently, it can be inferred that the results of student learning activities do not align with the requirements of the Merdeka curriculum, as outlined in BSKAP and Kemdikbud.</w:t>
      </w:r>
    </w:p>
    <w:p w14:paraId="63FF0A79" w14:textId="40838C8E" w:rsidR="00F000AF" w:rsidRPr="00967B58" w:rsidRDefault="00F000AF" w:rsidP="00967B58">
      <w:pPr>
        <w:spacing w:before="120" w:after="120"/>
        <w:jc w:val="both"/>
        <w:rPr>
          <w:rFonts w:cstheme="minorHAnsi"/>
          <w:b/>
          <w:bCs/>
          <w:sz w:val="20"/>
          <w:szCs w:val="20"/>
        </w:rPr>
      </w:pPr>
      <w:r w:rsidRPr="00F000AF">
        <w:rPr>
          <w:rFonts w:cstheme="minorHAnsi"/>
          <w:b/>
          <w:bCs/>
          <w:sz w:val="20"/>
          <w:szCs w:val="20"/>
        </w:rPr>
        <w:t>CONCLUSION</w:t>
      </w:r>
    </w:p>
    <w:p w14:paraId="66C12FC2" w14:textId="454E680A" w:rsidR="007D2520" w:rsidRDefault="007D2520" w:rsidP="007D2520">
      <w:pPr>
        <w:spacing w:after="0"/>
        <w:ind w:firstLine="426"/>
        <w:jc w:val="both"/>
        <w:rPr>
          <w:rFonts w:cstheme="minorHAnsi"/>
          <w:sz w:val="20"/>
          <w:szCs w:val="20"/>
        </w:rPr>
      </w:pPr>
      <w:r w:rsidRPr="007D2520">
        <w:rPr>
          <w:rFonts w:cstheme="minorHAnsi"/>
          <w:sz w:val="20"/>
          <w:szCs w:val="20"/>
        </w:rPr>
        <w:t xml:space="preserve">The student worksheets analyzed obtained a score of </w:t>
      </w:r>
      <w:r>
        <w:rPr>
          <w:rFonts w:cstheme="minorHAnsi"/>
          <w:sz w:val="20"/>
          <w:szCs w:val="20"/>
        </w:rPr>
        <w:t>5</w:t>
      </w:r>
      <w:r w:rsidRPr="007D2520">
        <w:rPr>
          <w:rFonts w:cstheme="minorHAnsi"/>
          <w:sz w:val="20"/>
          <w:szCs w:val="20"/>
        </w:rPr>
        <w:t xml:space="preserve">0 (less </w:t>
      </w:r>
      <w:r>
        <w:rPr>
          <w:rFonts w:cstheme="minorHAnsi"/>
          <w:sz w:val="20"/>
          <w:szCs w:val="20"/>
        </w:rPr>
        <w:t>eligible</w:t>
      </w:r>
      <w:r w:rsidRPr="007D2520">
        <w:rPr>
          <w:rFonts w:cstheme="minorHAnsi"/>
          <w:sz w:val="20"/>
          <w:szCs w:val="20"/>
        </w:rPr>
        <w:t xml:space="preserve">) in the </w:t>
      </w:r>
      <w:r>
        <w:rPr>
          <w:rFonts w:cstheme="minorHAnsi"/>
          <w:sz w:val="20"/>
          <w:szCs w:val="20"/>
        </w:rPr>
        <w:t>eligibility</w:t>
      </w:r>
      <w:r w:rsidRPr="007D2520">
        <w:rPr>
          <w:rFonts w:cstheme="minorHAnsi"/>
          <w:sz w:val="20"/>
          <w:szCs w:val="20"/>
        </w:rPr>
        <w:t xml:space="preserve"> aspect, a score of 80 (complete) in the component completeness aspect, a score of 67</w:t>
      </w:r>
      <w:r>
        <w:rPr>
          <w:rFonts w:cstheme="minorHAnsi"/>
          <w:sz w:val="20"/>
          <w:szCs w:val="20"/>
        </w:rPr>
        <w:t>,</w:t>
      </w:r>
      <w:r w:rsidRPr="007D2520">
        <w:rPr>
          <w:rFonts w:cstheme="minorHAnsi"/>
          <w:sz w:val="20"/>
          <w:szCs w:val="20"/>
        </w:rPr>
        <w:t>55 (useful) in the aspect of usefulness for students, and a score of 7</w:t>
      </w:r>
      <w:r>
        <w:rPr>
          <w:rFonts w:cstheme="minorHAnsi"/>
          <w:sz w:val="20"/>
          <w:szCs w:val="20"/>
        </w:rPr>
        <w:t>8,</w:t>
      </w:r>
      <w:r w:rsidRPr="007D2520">
        <w:rPr>
          <w:rFonts w:cstheme="minorHAnsi"/>
          <w:sz w:val="20"/>
          <w:szCs w:val="20"/>
        </w:rPr>
        <w:t xml:space="preserve">55 (useful) in the aspect of usefulness for teachers. Student learning activities with the help of student worksheets obtained a score of </w:t>
      </w:r>
      <w:r>
        <w:rPr>
          <w:rFonts w:cstheme="minorHAnsi"/>
          <w:sz w:val="20"/>
          <w:szCs w:val="20"/>
        </w:rPr>
        <w:t>5,</w:t>
      </w:r>
      <w:r w:rsidRPr="007D2520">
        <w:rPr>
          <w:rFonts w:cstheme="minorHAnsi"/>
          <w:sz w:val="20"/>
          <w:szCs w:val="20"/>
        </w:rPr>
        <w:t>84 in the inactive category.</w:t>
      </w:r>
      <w:r w:rsidR="003C7A61">
        <w:rPr>
          <w:rFonts w:cstheme="minorHAnsi"/>
          <w:sz w:val="20"/>
          <w:szCs w:val="20"/>
        </w:rPr>
        <w:t xml:space="preserve"> Based on these result, i</w:t>
      </w:r>
      <w:r w:rsidR="003C7A61" w:rsidRPr="003C7A61">
        <w:rPr>
          <w:rFonts w:cstheme="minorHAnsi"/>
          <w:sz w:val="20"/>
          <w:szCs w:val="20"/>
        </w:rPr>
        <w:t>t is recommended that the selection of teaching materials, including student worksheets, be carried out carefully in accordance with the applicable curriculum and by taking into consideration the needs of the students. This is necessary in order to ensure that the learning objectives can be achieved through an effective learning process with the help of student worksheets.</w:t>
      </w:r>
      <w:r w:rsidR="003C7A61">
        <w:rPr>
          <w:rFonts w:cstheme="minorHAnsi"/>
          <w:sz w:val="20"/>
          <w:szCs w:val="20"/>
        </w:rPr>
        <w:t xml:space="preserve"> </w:t>
      </w:r>
    </w:p>
    <w:p w14:paraId="61B84DEB" w14:textId="1B2828BA" w:rsidR="005A25F2" w:rsidRDefault="005A25F2" w:rsidP="005A25F2">
      <w:pPr>
        <w:spacing w:before="120" w:after="120"/>
        <w:jc w:val="both"/>
        <w:rPr>
          <w:rFonts w:cstheme="minorHAnsi"/>
          <w:b/>
          <w:bCs/>
          <w:sz w:val="20"/>
          <w:szCs w:val="20"/>
        </w:rPr>
      </w:pPr>
      <w:r w:rsidRPr="005A25F2">
        <w:rPr>
          <w:rFonts w:cstheme="minorHAnsi"/>
          <w:b/>
          <w:bCs/>
          <w:sz w:val="20"/>
          <w:szCs w:val="20"/>
        </w:rPr>
        <w:t>REFERENCES</w:t>
      </w:r>
    </w:p>
    <w:p w14:paraId="4ED88B17" w14:textId="3ABD8D71" w:rsidR="005A25F2"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OECD (2023). </w:t>
      </w:r>
      <w:r w:rsidRPr="007753F6">
        <w:rPr>
          <w:rFonts w:cstheme="minorHAnsi"/>
          <w:i/>
          <w:iCs/>
          <w:sz w:val="20"/>
          <w:szCs w:val="20"/>
        </w:rPr>
        <w:t>PISA 2022 Assesment and Analytical Framework</w:t>
      </w:r>
      <w:r w:rsidRPr="00F8614F">
        <w:rPr>
          <w:rFonts w:cstheme="minorHAnsi"/>
          <w:sz w:val="20"/>
          <w:szCs w:val="20"/>
        </w:rPr>
        <w:t>. Paris: OECD Publishing.</w:t>
      </w:r>
    </w:p>
    <w:p w14:paraId="083C4F81" w14:textId="120A8396"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Istiqomah, E. (2021). Analisis Lembar Kerja Peserta Didik (LKPD) sebagai Bahan Ajar Biologi. ALVEOLI: </w:t>
      </w:r>
      <w:r w:rsidRPr="007753F6">
        <w:rPr>
          <w:rFonts w:cstheme="minorHAnsi"/>
          <w:i/>
          <w:iCs/>
          <w:sz w:val="20"/>
          <w:szCs w:val="20"/>
        </w:rPr>
        <w:t>Jurnal Pendidikan Biologi</w:t>
      </w:r>
      <w:r w:rsidRPr="00F8614F">
        <w:rPr>
          <w:rFonts w:cstheme="minorHAnsi"/>
          <w:sz w:val="20"/>
          <w:szCs w:val="20"/>
        </w:rPr>
        <w:t>, 1-15.</w:t>
      </w:r>
    </w:p>
    <w:p w14:paraId="247C2310" w14:textId="36094FB9"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Jufri, W. (2017). </w:t>
      </w:r>
      <w:r w:rsidRPr="007753F6">
        <w:rPr>
          <w:rFonts w:cstheme="minorHAnsi"/>
          <w:i/>
          <w:iCs/>
          <w:sz w:val="20"/>
          <w:szCs w:val="20"/>
        </w:rPr>
        <w:t>Belajar dan Pembelajaran Sains</w:t>
      </w:r>
      <w:r w:rsidRPr="00F8614F">
        <w:rPr>
          <w:rFonts w:cstheme="minorHAnsi"/>
          <w:sz w:val="20"/>
          <w:szCs w:val="20"/>
        </w:rPr>
        <w:t>. Bandung: Pustaka Reka Cipta.</w:t>
      </w:r>
    </w:p>
    <w:p w14:paraId="3CD5854F" w14:textId="3F726F0C"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Prastowo, A. (2021). </w:t>
      </w:r>
      <w:r w:rsidRPr="007753F6">
        <w:rPr>
          <w:rFonts w:cstheme="minorHAnsi"/>
          <w:i/>
          <w:iCs/>
          <w:sz w:val="20"/>
          <w:szCs w:val="20"/>
        </w:rPr>
        <w:t>Panduan Kreatif Membuat Bahan Ajar Inovatif</w:t>
      </w:r>
      <w:r w:rsidRPr="00F8614F">
        <w:rPr>
          <w:rFonts w:cstheme="minorHAnsi"/>
          <w:sz w:val="20"/>
          <w:szCs w:val="20"/>
        </w:rPr>
        <w:t>. Jogjakarta: DIVA Press.</w:t>
      </w:r>
    </w:p>
    <w:p w14:paraId="371F4A7F" w14:textId="65854517"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BSKAP. (2022). </w:t>
      </w:r>
      <w:r w:rsidRPr="007753F6">
        <w:rPr>
          <w:rFonts w:cstheme="minorHAnsi"/>
          <w:i/>
          <w:iCs/>
          <w:sz w:val="20"/>
          <w:szCs w:val="20"/>
        </w:rPr>
        <w:t>Panduan Pembelajaran dan Asesmen</w:t>
      </w:r>
      <w:r w:rsidRPr="00F8614F">
        <w:rPr>
          <w:rFonts w:cstheme="minorHAnsi"/>
          <w:sz w:val="20"/>
          <w:szCs w:val="20"/>
        </w:rPr>
        <w:t>. Kemdikbudristek.</w:t>
      </w:r>
    </w:p>
    <w:p w14:paraId="72D016D2" w14:textId="0A55ADD3"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Sari, N.P., Agustina, F., &amp; Saputri, R.H. (2023). Respon Siswa terhadap Lembar Kerja Peserta Didik (LKPD) Materi Bioteknologi Fermentasi Lokal di SMA Negeri. </w:t>
      </w:r>
      <w:r w:rsidRPr="007753F6">
        <w:rPr>
          <w:rFonts w:cstheme="minorHAnsi"/>
          <w:i/>
          <w:iCs/>
          <w:sz w:val="20"/>
          <w:szCs w:val="20"/>
        </w:rPr>
        <w:t>Bio-Lectura: Jurnal Pendidikan Biologi</w:t>
      </w:r>
      <w:r w:rsidRPr="00F8614F">
        <w:rPr>
          <w:rFonts w:cstheme="minorHAnsi"/>
          <w:sz w:val="20"/>
          <w:szCs w:val="20"/>
        </w:rPr>
        <w:t>, 46-53.</w:t>
      </w:r>
    </w:p>
    <w:p w14:paraId="00387873" w14:textId="08BE3820"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Depdiknas. (2008). </w:t>
      </w:r>
      <w:r w:rsidRPr="007753F6">
        <w:rPr>
          <w:rFonts w:cstheme="minorHAnsi"/>
          <w:i/>
          <w:iCs/>
          <w:sz w:val="20"/>
          <w:szCs w:val="20"/>
        </w:rPr>
        <w:t>Panduan Pengembangan Bahan Ajar</w:t>
      </w:r>
      <w:r w:rsidRPr="00F8614F">
        <w:rPr>
          <w:rFonts w:cstheme="minorHAnsi"/>
          <w:sz w:val="20"/>
          <w:szCs w:val="20"/>
        </w:rPr>
        <w:t>. Jakarta: Departemen Pendidikan Nasional Direktorat Jenderal Managemen Pendidikan Dasar dan Menengah.</w:t>
      </w:r>
    </w:p>
    <w:p w14:paraId="1F6D814F" w14:textId="699E69C6"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Karomah, S. &amp; Winata, N.T. (2022). Kesalahan Ejaan Huruf dan Tanda Baca pada Bahan Ajar Membaca Mahasiswa PBSI Universitas Wiralodra. </w:t>
      </w:r>
      <w:r w:rsidRPr="007753F6">
        <w:rPr>
          <w:rFonts w:cstheme="minorHAnsi"/>
          <w:i/>
          <w:iCs/>
          <w:sz w:val="20"/>
          <w:szCs w:val="20"/>
        </w:rPr>
        <w:t>Paramasatra</w:t>
      </w:r>
      <w:r w:rsidRPr="00F8614F">
        <w:rPr>
          <w:rFonts w:cstheme="minorHAnsi"/>
          <w:sz w:val="20"/>
          <w:szCs w:val="20"/>
        </w:rPr>
        <w:t>, 172-183.</w:t>
      </w:r>
    </w:p>
    <w:p w14:paraId="0431375C" w14:textId="38FCC3F8"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Daryanto &amp; Cahyono, D. (2014). </w:t>
      </w:r>
      <w:r w:rsidRPr="007753F6">
        <w:rPr>
          <w:rFonts w:cstheme="minorHAnsi"/>
          <w:i/>
          <w:iCs/>
          <w:sz w:val="20"/>
          <w:szCs w:val="20"/>
        </w:rPr>
        <w:t>Pengembangan Perangkat Pembelajaran</w:t>
      </w:r>
      <w:r w:rsidRPr="00F8614F">
        <w:rPr>
          <w:rFonts w:cstheme="minorHAnsi"/>
          <w:sz w:val="20"/>
          <w:szCs w:val="20"/>
        </w:rPr>
        <w:t>. Yogyakarta: Gava Media.</w:t>
      </w:r>
    </w:p>
    <w:p w14:paraId="3DBBB135" w14:textId="7AD35B16"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Kristyowati, R. (2018). Lembar Kerja Peserta Didik (LKPD) IPA Sekolah Dasar Berorientasi Lingkungan. </w:t>
      </w:r>
      <w:r w:rsidRPr="007753F6">
        <w:rPr>
          <w:rFonts w:cstheme="minorHAnsi"/>
          <w:i/>
          <w:iCs/>
          <w:sz w:val="20"/>
          <w:szCs w:val="20"/>
        </w:rPr>
        <w:t>Prosiding Seminar dan Diskusi Nasional Pendidikan Dasar</w:t>
      </w:r>
      <w:r w:rsidRPr="00F8614F">
        <w:rPr>
          <w:rFonts w:cstheme="minorHAnsi"/>
          <w:sz w:val="20"/>
          <w:szCs w:val="20"/>
        </w:rPr>
        <w:t>, 282-287.</w:t>
      </w:r>
    </w:p>
    <w:p w14:paraId="387DD4F4" w14:textId="161CB3AE"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Tanaka, A., Gani, R.A., Udin,T., Martini, E., Nasution, M.F., Andani, F., Wewe, M., Firmansyah., Oreza, R., &amp; Surahmi, N. (2023). </w:t>
      </w:r>
      <w:r w:rsidRPr="007753F6">
        <w:rPr>
          <w:rFonts w:cstheme="minorHAnsi"/>
          <w:i/>
          <w:iCs/>
          <w:sz w:val="20"/>
          <w:szCs w:val="20"/>
        </w:rPr>
        <w:t>Perencanaan Pembelajaran</w:t>
      </w:r>
      <w:r w:rsidRPr="00F8614F">
        <w:rPr>
          <w:rFonts w:cstheme="minorHAnsi"/>
          <w:sz w:val="20"/>
          <w:szCs w:val="20"/>
        </w:rPr>
        <w:t>. Yogyakarta: Selat Media.</w:t>
      </w:r>
    </w:p>
    <w:p w14:paraId="56C8E2A6" w14:textId="5EC8F556"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Mudrikah, S., Pahleviannur, M.R., Surur, M., Rahmah, N., Siahaan, M.N., Wahyuni, F.S., Zakaria., Widyaningrum, R., Saputra, D., Prihastari, E.B., Ramadani, S.D., &amp; Nurhayati, R. (2021). </w:t>
      </w:r>
      <w:r w:rsidRPr="007753F6">
        <w:rPr>
          <w:rFonts w:cstheme="minorHAnsi"/>
          <w:i/>
          <w:iCs/>
          <w:sz w:val="20"/>
          <w:szCs w:val="20"/>
        </w:rPr>
        <w:t>Perencanaan Pembelajaran di Sekolah Teori dan Implementasi</w:t>
      </w:r>
      <w:r w:rsidRPr="00F8614F">
        <w:rPr>
          <w:rFonts w:cstheme="minorHAnsi"/>
          <w:sz w:val="20"/>
          <w:szCs w:val="20"/>
        </w:rPr>
        <w:t>. Sukoharjo: Pradina Pustaka.</w:t>
      </w:r>
    </w:p>
    <w:p w14:paraId="5ABC0ACE" w14:textId="7F12EE23"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Suparya, I.K., Suastra, I.W., Arnyana, I.B.P. (2022). Rendahnya Literasi Sain: Faktor Penyebab dan Alternatif Solusinya. </w:t>
      </w:r>
      <w:r w:rsidRPr="007753F6">
        <w:rPr>
          <w:rFonts w:cstheme="minorHAnsi"/>
          <w:i/>
          <w:iCs/>
          <w:sz w:val="20"/>
          <w:szCs w:val="20"/>
        </w:rPr>
        <w:t>Jurnal Ilmiah Pendidikan Citra Bakti</w:t>
      </w:r>
      <w:r w:rsidRPr="00F8614F">
        <w:rPr>
          <w:rFonts w:cstheme="minorHAnsi"/>
          <w:sz w:val="20"/>
          <w:szCs w:val="20"/>
        </w:rPr>
        <w:t>, 153-166.</w:t>
      </w:r>
    </w:p>
    <w:p w14:paraId="78FBDD14" w14:textId="66F58521" w:rsidR="00F8614F" w:rsidRDefault="00F8614F" w:rsidP="00F8614F">
      <w:pPr>
        <w:spacing w:after="60" w:line="240" w:lineRule="auto"/>
        <w:ind w:left="720" w:hanging="720"/>
        <w:jc w:val="both"/>
        <w:rPr>
          <w:rFonts w:cstheme="minorHAnsi"/>
          <w:sz w:val="20"/>
          <w:szCs w:val="20"/>
        </w:rPr>
      </w:pPr>
      <w:r w:rsidRPr="00F8614F">
        <w:rPr>
          <w:rFonts w:cstheme="minorHAnsi"/>
          <w:sz w:val="20"/>
          <w:szCs w:val="20"/>
        </w:rPr>
        <w:t xml:space="preserve">Azmi, N., Prastowo, P., &amp; Maslena. (2018). Analisis Kesesuaian Lembar Kerja Peserta Didik (LKPD) Biologi Kelas X yang Digunakan MAN Rantauprapat Kabupaten Labuhan Batu. </w:t>
      </w:r>
      <w:r w:rsidRPr="007753F6">
        <w:rPr>
          <w:rFonts w:cstheme="minorHAnsi"/>
          <w:i/>
          <w:iCs/>
          <w:sz w:val="20"/>
          <w:szCs w:val="20"/>
        </w:rPr>
        <w:t>Jurnal Pelita Pendidikan</w:t>
      </w:r>
      <w:r w:rsidRPr="00F8614F">
        <w:rPr>
          <w:rFonts w:cstheme="minorHAnsi"/>
          <w:sz w:val="20"/>
          <w:szCs w:val="20"/>
        </w:rPr>
        <w:t>, 65-70.</w:t>
      </w:r>
    </w:p>
    <w:p w14:paraId="5B513C3C" w14:textId="77777777" w:rsidR="00F8614F" w:rsidRDefault="00F8614F" w:rsidP="005A25F2">
      <w:pPr>
        <w:spacing w:after="0"/>
        <w:jc w:val="both"/>
        <w:rPr>
          <w:rFonts w:cstheme="minorHAnsi"/>
          <w:sz w:val="20"/>
          <w:szCs w:val="20"/>
        </w:rPr>
      </w:pPr>
    </w:p>
    <w:p w14:paraId="27A03DEB" w14:textId="77777777" w:rsidR="00F8614F" w:rsidRDefault="00F8614F" w:rsidP="005A25F2">
      <w:pPr>
        <w:spacing w:after="0"/>
        <w:jc w:val="both"/>
        <w:rPr>
          <w:rFonts w:cstheme="minorHAnsi"/>
          <w:sz w:val="20"/>
          <w:szCs w:val="20"/>
        </w:rPr>
      </w:pPr>
    </w:p>
    <w:p w14:paraId="073E0595" w14:textId="77777777" w:rsidR="00F8614F" w:rsidRDefault="00F8614F" w:rsidP="005A25F2">
      <w:pPr>
        <w:spacing w:after="0"/>
        <w:jc w:val="both"/>
        <w:rPr>
          <w:rFonts w:cstheme="minorHAnsi"/>
          <w:sz w:val="20"/>
          <w:szCs w:val="20"/>
        </w:rPr>
      </w:pPr>
    </w:p>
    <w:p w14:paraId="5EF41C59" w14:textId="77777777" w:rsidR="00F8614F" w:rsidRDefault="00F8614F" w:rsidP="005A25F2">
      <w:pPr>
        <w:spacing w:after="0"/>
        <w:jc w:val="both"/>
        <w:rPr>
          <w:rFonts w:cstheme="minorHAnsi"/>
          <w:sz w:val="20"/>
          <w:szCs w:val="20"/>
        </w:rPr>
      </w:pPr>
    </w:p>
    <w:p w14:paraId="04CCEA77" w14:textId="77777777" w:rsidR="00F8614F" w:rsidRDefault="00F8614F" w:rsidP="005A25F2">
      <w:pPr>
        <w:spacing w:after="0"/>
        <w:jc w:val="both"/>
        <w:rPr>
          <w:rFonts w:cstheme="minorHAnsi"/>
          <w:sz w:val="20"/>
          <w:szCs w:val="20"/>
        </w:rPr>
      </w:pPr>
    </w:p>
    <w:p w14:paraId="21B60C30" w14:textId="77777777" w:rsidR="00F8614F" w:rsidRDefault="00F8614F" w:rsidP="005A25F2">
      <w:pPr>
        <w:spacing w:after="0"/>
        <w:jc w:val="both"/>
        <w:rPr>
          <w:rFonts w:cstheme="minorHAnsi"/>
          <w:sz w:val="20"/>
          <w:szCs w:val="20"/>
        </w:rPr>
      </w:pPr>
    </w:p>
    <w:p w14:paraId="37E4E47E" w14:textId="77777777" w:rsidR="00F8614F" w:rsidRDefault="00F8614F" w:rsidP="005A25F2">
      <w:pPr>
        <w:spacing w:after="0"/>
        <w:jc w:val="both"/>
        <w:rPr>
          <w:rFonts w:cstheme="minorHAnsi"/>
          <w:sz w:val="20"/>
          <w:szCs w:val="20"/>
        </w:rPr>
      </w:pPr>
    </w:p>
    <w:p w14:paraId="238CED55" w14:textId="77777777" w:rsidR="00F8614F" w:rsidRDefault="00F8614F" w:rsidP="005A25F2">
      <w:pPr>
        <w:spacing w:after="0"/>
        <w:jc w:val="both"/>
        <w:rPr>
          <w:rFonts w:cstheme="minorHAnsi"/>
          <w:sz w:val="20"/>
          <w:szCs w:val="20"/>
        </w:rPr>
      </w:pPr>
    </w:p>
    <w:p w14:paraId="06DE3CF3" w14:textId="77777777" w:rsidR="00F8614F" w:rsidRDefault="00F8614F" w:rsidP="005A25F2">
      <w:pPr>
        <w:spacing w:after="0"/>
        <w:jc w:val="both"/>
        <w:rPr>
          <w:rFonts w:cstheme="minorHAnsi"/>
          <w:sz w:val="20"/>
          <w:szCs w:val="20"/>
        </w:rPr>
      </w:pPr>
    </w:p>
    <w:p w14:paraId="03F841AF" w14:textId="77777777" w:rsidR="00F8614F" w:rsidRDefault="00F8614F" w:rsidP="005A25F2">
      <w:pPr>
        <w:spacing w:after="0"/>
        <w:jc w:val="both"/>
        <w:rPr>
          <w:rFonts w:cstheme="minorHAnsi"/>
          <w:sz w:val="20"/>
          <w:szCs w:val="20"/>
        </w:rPr>
      </w:pPr>
    </w:p>
    <w:p w14:paraId="2157C848" w14:textId="77777777" w:rsidR="00F8614F" w:rsidRDefault="00F8614F" w:rsidP="005A25F2">
      <w:pPr>
        <w:spacing w:after="0"/>
        <w:jc w:val="both"/>
        <w:rPr>
          <w:rFonts w:cstheme="minorHAnsi"/>
          <w:sz w:val="20"/>
          <w:szCs w:val="20"/>
        </w:rPr>
      </w:pPr>
    </w:p>
    <w:p w14:paraId="249300BB" w14:textId="77777777" w:rsidR="00F8614F" w:rsidRDefault="00F8614F" w:rsidP="005A25F2">
      <w:pPr>
        <w:spacing w:after="0"/>
        <w:jc w:val="both"/>
        <w:rPr>
          <w:rFonts w:cstheme="minorHAnsi"/>
          <w:sz w:val="20"/>
          <w:szCs w:val="20"/>
        </w:rPr>
      </w:pPr>
    </w:p>
    <w:p w14:paraId="46B6D58D" w14:textId="77777777" w:rsidR="00F8614F" w:rsidRDefault="00F8614F" w:rsidP="005A25F2">
      <w:pPr>
        <w:spacing w:after="0"/>
        <w:jc w:val="both"/>
        <w:rPr>
          <w:rFonts w:cstheme="minorHAnsi"/>
          <w:sz w:val="20"/>
          <w:szCs w:val="20"/>
        </w:rPr>
      </w:pPr>
    </w:p>
    <w:p w14:paraId="6FB6899E" w14:textId="77777777" w:rsidR="00F8614F" w:rsidRDefault="00F8614F" w:rsidP="005A25F2">
      <w:pPr>
        <w:spacing w:after="0"/>
        <w:jc w:val="both"/>
        <w:rPr>
          <w:rFonts w:cstheme="minorHAnsi"/>
          <w:sz w:val="20"/>
          <w:szCs w:val="20"/>
        </w:rPr>
      </w:pPr>
    </w:p>
    <w:p w14:paraId="16C6F049" w14:textId="77777777" w:rsidR="00F8614F" w:rsidRDefault="00F8614F" w:rsidP="005A25F2">
      <w:pPr>
        <w:spacing w:after="0"/>
        <w:jc w:val="both"/>
        <w:rPr>
          <w:rFonts w:cstheme="minorHAnsi"/>
          <w:sz w:val="20"/>
          <w:szCs w:val="20"/>
        </w:rPr>
      </w:pPr>
    </w:p>
    <w:p w14:paraId="47BF3F67" w14:textId="77777777" w:rsidR="00F8614F" w:rsidRDefault="00F8614F" w:rsidP="005A25F2">
      <w:pPr>
        <w:spacing w:after="0"/>
        <w:jc w:val="both"/>
        <w:rPr>
          <w:rFonts w:cstheme="minorHAnsi"/>
          <w:sz w:val="20"/>
          <w:szCs w:val="20"/>
        </w:rPr>
      </w:pPr>
    </w:p>
    <w:p w14:paraId="2D942086" w14:textId="77777777" w:rsidR="00F8614F" w:rsidRDefault="00F8614F" w:rsidP="005A25F2">
      <w:pPr>
        <w:spacing w:after="0"/>
        <w:jc w:val="both"/>
        <w:rPr>
          <w:rFonts w:cstheme="minorHAnsi"/>
          <w:sz w:val="20"/>
          <w:szCs w:val="20"/>
        </w:rPr>
      </w:pPr>
    </w:p>
    <w:p w14:paraId="5A8FA192" w14:textId="77777777" w:rsidR="00F8614F" w:rsidRDefault="00F8614F" w:rsidP="005A25F2">
      <w:pPr>
        <w:spacing w:after="0"/>
        <w:jc w:val="both"/>
        <w:rPr>
          <w:rFonts w:cstheme="minorHAnsi"/>
          <w:sz w:val="20"/>
          <w:szCs w:val="20"/>
        </w:rPr>
      </w:pPr>
    </w:p>
    <w:p w14:paraId="21DFF776" w14:textId="77777777" w:rsidR="004C52A0" w:rsidRPr="004C52A0" w:rsidRDefault="004C52A0" w:rsidP="004C52A0">
      <w:pPr>
        <w:spacing w:after="0"/>
        <w:jc w:val="both"/>
        <w:rPr>
          <w:rFonts w:cstheme="minorHAnsi"/>
          <w:sz w:val="20"/>
          <w:szCs w:val="20"/>
          <w:lang w:val="en-US"/>
        </w:rPr>
      </w:pPr>
    </w:p>
    <w:sectPr w:rsidR="004C52A0" w:rsidRPr="004C52A0" w:rsidSect="009F6070">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7E8A" w14:textId="77777777" w:rsidR="008D4020" w:rsidRDefault="008D4020" w:rsidP="005E62C0">
      <w:pPr>
        <w:spacing w:after="0" w:line="240" w:lineRule="auto"/>
      </w:pPr>
      <w:r>
        <w:separator/>
      </w:r>
    </w:p>
  </w:endnote>
  <w:endnote w:type="continuationSeparator" w:id="0">
    <w:p w14:paraId="3261CFAE" w14:textId="77777777" w:rsidR="008D4020" w:rsidRDefault="008D4020" w:rsidP="005E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aur">
    <w:altName w:val="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609676"/>
      <w:docPartObj>
        <w:docPartGallery w:val="Page Numbers (Bottom of Page)"/>
        <w:docPartUnique/>
      </w:docPartObj>
    </w:sdtPr>
    <w:sdtEndPr>
      <w:rPr>
        <w:noProof/>
        <w:sz w:val="20"/>
        <w:szCs w:val="20"/>
      </w:rPr>
    </w:sdtEndPr>
    <w:sdtContent>
      <w:p w14:paraId="51870D4D" w14:textId="77777777" w:rsidR="009313D9" w:rsidRPr="00E428BC" w:rsidRDefault="009313D9">
        <w:pPr>
          <w:pStyle w:val="Footer"/>
          <w:jc w:val="center"/>
          <w:rPr>
            <w:sz w:val="20"/>
            <w:szCs w:val="20"/>
          </w:rPr>
        </w:pPr>
        <w:r w:rsidRPr="00E428BC">
          <w:rPr>
            <w:sz w:val="20"/>
            <w:szCs w:val="20"/>
          </w:rPr>
          <w:fldChar w:fldCharType="begin"/>
        </w:r>
        <w:r w:rsidRPr="00E428BC">
          <w:rPr>
            <w:sz w:val="20"/>
            <w:szCs w:val="20"/>
          </w:rPr>
          <w:instrText xml:space="preserve"> PAGE   \* MERGEFORMAT </w:instrText>
        </w:r>
        <w:r w:rsidRPr="00E428BC">
          <w:rPr>
            <w:sz w:val="20"/>
            <w:szCs w:val="20"/>
          </w:rPr>
          <w:fldChar w:fldCharType="separate"/>
        </w:r>
        <w:r w:rsidRPr="00E428BC">
          <w:rPr>
            <w:noProof/>
            <w:sz w:val="20"/>
            <w:szCs w:val="20"/>
          </w:rPr>
          <w:t>2</w:t>
        </w:r>
        <w:r w:rsidRPr="00E428BC">
          <w:rPr>
            <w:noProof/>
            <w:sz w:val="20"/>
            <w:szCs w:val="20"/>
          </w:rPr>
          <w:fldChar w:fldCharType="end"/>
        </w:r>
      </w:p>
    </w:sdtContent>
  </w:sdt>
  <w:p w14:paraId="45161CE3" w14:textId="77777777" w:rsidR="009313D9" w:rsidRDefault="0093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2AA99" w14:textId="77777777" w:rsidR="008D4020" w:rsidRDefault="008D4020" w:rsidP="005E62C0">
      <w:pPr>
        <w:spacing w:after="0" w:line="240" w:lineRule="auto"/>
      </w:pPr>
      <w:r>
        <w:separator/>
      </w:r>
    </w:p>
  </w:footnote>
  <w:footnote w:type="continuationSeparator" w:id="0">
    <w:p w14:paraId="26334DAB" w14:textId="77777777" w:rsidR="008D4020" w:rsidRDefault="008D4020" w:rsidP="005E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E756" w14:textId="358241CA" w:rsidR="001150C1" w:rsidRPr="008B38A7" w:rsidRDefault="008B38A7" w:rsidP="00473354">
    <w:pPr>
      <w:spacing w:before="24"/>
      <w:ind w:left="20"/>
      <w:jc w:val="center"/>
      <w:rPr>
        <w:lang w:val="en-US"/>
      </w:rPr>
    </w:pPr>
    <w:r w:rsidRPr="008B38A7">
      <w:rPr>
        <w:color w:val="808080" w:themeColor="background1" w:themeShade="80"/>
        <w:sz w:val="18"/>
        <w:lang w:val="en-US"/>
      </w:rPr>
      <w:t>Bintang, Syahana, S.F, &amp; Pulungan, Ahmad, S.S</w:t>
    </w:r>
    <w:r>
      <w:rPr>
        <w:color w:val="808080" w:themeColor="background1" w:themeShade="80"/>
        <w:sz w:val="18"/>
        <w:lang w:val="en-US"/>
      </w:rPr>
      <w:t>. (2024).</w:t>
    </w:r>
    <w:r w:rsidR="001150C1" w:rsidRPr="00F30662">
      <w:rPr>
        <w:color w:val="808080" w:themeColor="background1" w:themeShade="80"/>
        <w:sz w:val="18"/>
      </w:rPr>
      <w:t xml:space="preserve"> Jurnal Pelita Pendidikan </w:t>
    </w:r>
    <w:r>
      <w:rPr>
        <w:color w:val="808080" w:themeColor="background1" w:themeShade="80"/>
        <w:sz w:val="18"/>
        <w:lang w:val="en-US"/>
      </w:rPr>
      <w:t>12</w:t>
    </w:r>
    <w:r w:rsidR="001150C1" w:rsidRPr="00F30662">
      <w:rPr>
        <w:color w:val="808080" w:themeColor="background1" w:themeShade="80"/>
        <w:sz w:val="18"/>
      </w:rPr>
      <w:t>(</w:t>
    </w:r>
    <w:r>
      <w:rPr>
        <w:color w:val="808080" w:themeColor="background1" w:themeShade="80"/>
        <w:sz w:val="18"/>
        <w:lang w:val="en-US"/>
      </w:rPr>
      <w:t>4</w:t>
    </w:r>
    <w:r w:rsidR="001150C1" w:rsidRPr="00F30662">
      <w:rPr>
        <w:color w:val="808080" w:themeColor="background1" w:themeShade="80"/>
        <w:sz w:val="18"/>
      </w:rPr>
      <w:t>)</w:t>
    </w:r>
    <w:r>
      <w:rPr>
        <w:color w:val="808080" w:themeColor="background1" w:themeShade="80"/>
        <w:sz w:val="18"/>
        <w:lang w:val="en-US"/>
      </w:rPr>
      <w:t>:131-139.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34B9F"/>
    <w:multiLevelType w:val="hybridMultilevel"/>
    <w:tmpl w:val="0F080AC0"/>
    <w:lvl w:ilvl="0" w:tplc="9272976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21922457"/>
    <w:multiLevelType w:val="hybridMultilevel"/>
    <w:tmpl w:val="28FCC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66A94"/>
    <w:multiLevelType w:val="hybridMultilevel"/>
    <w:tmpl w:val="DACA0EBA"/>
    <w:lvl w:ilvl="0" w:tplc="6B787C6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65F0BEB"/>
    <w:multiLevelType w:val="hybridMultilevel"/>
    <w:tmpl w:val="D68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456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747058">
    <w:abstractNumId w:val="2"/>
  </w:num>
  <w:num w:numId="3" w16cid:durableId="392630627">
    <w:abstractNumId w:val="1"/>
  </w:num>
  <w:num w:numId="4" w16cid:durableId="169923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C0"/>
    <w:rsid w:val="00026AA7"/>
    <w:rsid w:val="0003226A"/>
    <w:rsid w:val="000453E2"/>
    <w:rsid w:val="000530F3"/>
    <w:rsid w:val="00055B12"/>
    <w:rsid w:val="00084960"/>
    <w:rsid w:val="000867FB"/>
    <w:rsid w:val="00094304"/>
    <w:rsid w:val="0009758B"/>
    <w:rsid w:val="000A71F0"/>
    <w:rsid w:val="000B0000"/>
    <w:rsid w:val="000B1C1A"/>
    <w:rsid w:val="000F3D6F"/>
    <w:rsid w:val="000F75E1"/>
    <w:rsid w:val="0010720D"/>
    <w:rsid w:val="001150C1"/>
    <w:rsid w:val="00131AA5"/>
    <w:rsid w:val="00156520"/>
    <w:rsid w:val="00171292"/>
    <w:rsid w:val="001734B6"/>
    <w:rsid w:val="00177AAD"/>
    <w:rsid w:val="001A4980"/>
    <w:rsid w:val="001A75D4"/>
    <w:rsid w:val="001B3B89"/>
    <w:rsid w:val="001C2BF9"/>
    <w:rsid w:val="001E1B33"/>
    <w:rsid w:val="00215125"/>
    <w:rsid w:val="00220528"/>
    <w:rsid w:val="00241ADC"/>
    <w:rsid w:val="002751DC"/>
    <w:rsid w:val="0028539A"/>
    <w:rsid w:val="002A12B8"/>
    <w:rsid w:val="002A6671"/>
    <w:rsid w:val="002B0A91"/>
    <w:rsid w:val="002D09E6"/>
    <w:rsid w:val="002D28F0"/>
    <w:rsid w:val="002D5520"/>
    <w:rsid w:val="002F1F2E"/>
    <w:rsid w:val="002F3296"/>
    <w:rsid w:val="00300515"/>
    <w:rsid w:val="00307E40"/>
    <w:rsid w:val="00310378"/>
    <w:rsid w:val="00310B3C"/>
    <w:rsid w:val="00324C91"/>
    <w:rsid w:val="00356A8A"/>
    <w:rsid w:val="00376403"/>
    <w:rsid w:val="003807EA"/>
    <w:rsid w:val="00390453"/>
    <w:rsid w:val="003A0FBA"/>
    <w:rsid w:val="003C7A61"/>
    <w:rsid w:val="003C7BAD"/>
    <w:rsid w:val="003E70C8"/>
    <w:rsid w:val="003F610A"/>
    <w:rsid w:val="004059AE"/>
    <w:rsid w:val="00420299"/>
    <w:rsid w:val="004237F1"/>
    <w:rsid w:val="00423DB7"/>
    <w:rsid w:val="00447EED"/>
    <w:rsid w:val="004509AA"/>
    <w:rsid w:val="00453C5E"/>
    <w:rsid w:val="00460EA9"/>
    <w:rsid w:val="00473354"/>
    <w:rsid w:val="00476CAD"/>
    <w:rsid w:val="00493235"/>
    <w:rsid w:val="00497067"/>
    <w:rsid w:val="004B219F"/>
    <w:rsid w:val="004B2C10"/>
    <w:rsid w:val="004B75EB"/>
    <w:rsid w:val="004C52A0"/>
    <w:rsid w:val="004D3C89"/>
    <w:rsid w:val="004E2A50"/>
    <w:rsid w:val="004E3F83"/>
    <w:rsid w:val="004E69C0"/>
    <w:rsid w:val="004F375C"/>
    <w:rsid w:val="004F4C36"/>
    <w:rsid w:val="00500987"/>
    <w:rsid w:val="0050393B"/>
    <w:rsid w:val="00513F38"/>
    <w:rsid w:val="0052125A"/>
    <w:rsid w:val="005310B7"/>
    <w:rsid w:val="0053191B"/>
    <w:rsid w:val="0054098A"/>
    <w:rsid w:val="00552285"/>
    <w:rsid w:val="0058708F"/>
    <w:rsid w:val="00596CF4"/>
    <w:rsid w:val="005A25F2"/>
    <w:rsid w:val="005A394C"/>
    <w:rsid w:val="005A493B"/>
    <w:rsid w:val="005A5461"/>
    <w:rsid w:val="005E1295"/>
    <w:rsid w:val="005E2068"/>
    <w:rsid w:val="005E62C0"/>
    <w:rsid w:val="005F3A28"/>
    <w:rsid w:val="005F7B58"/>
    <w:rsid w:val="006100D1"/>
    <w:rsid w:val="00616AD4"/>
    <w:rsid w:val="00641225"/>
    <w:rsid w:val="006447B1"/>
    <w:rsid w:val="00651F11"/>
    <w:rsid w:val="00663F13"/>
    <w:rsid w:val="006708A3"/>
    <w:rsid w:val="00683C5F"/>
    <w:rsid w:val="00692939"/>
    <w:rsid w:val="0069611D"/>
    <w:rsid w:val="006A1C40"/>
    <w:rsid w:val="006B274B"/>
    <w:rsid w:val="006D4DE0"/>
    <w:rsid w:val="006E19EF"/>
    <w:rsid w:val="006E3963"/>
    <w:rsid w:val="0071414A"/>
    <w:rsid w:val="00720BFC"/>
    <w:rsid w:val="007479D1"/>
    <w:rsid w:val="00751E24"/>
    <w:rsid w:val="00771944"/>
    <w:rsid w:val="0077214A"/>
    <w:rsid w:val="007753F6"/>
    <w:rsid w:val="0078102B"/>
    <w:rsid w:val="0078266F"/>
    <w:rsid w:val="007A109C"/>
    <w:rsid w:val="007B1171"/>
    <w:rsid w:val="007B264E"/>
    <w:rsid w:val="007B64C6"/>
    <w:rsid w:val="007D196A"/>
    <w:rsid w:val="007D2520"/>
    <w:rsid w:val="007D36FF"/>
    <w:rsid w:val="007D5035"/>
    <w:rsid w:val="007E0ADF"/>
    <w:rsid w:val="007E5159"/>
    <w:rsid w:val="00816CF7"/>
    <w:rsid w:val="00817975"/>
    <w:rsid w:val="00824A36"/>
    <w:rsid w:val="00833D2B"/>
    <w:rsid w:val="00834A63"/>
    <w:rsid w:val="008400F6"/>
    <w:rsid w:val="0084586E"/>
    <w:rsid w:val="008526DD"/>
    <w:rsid w:val="0085332D"/>
    <w:rsid w:val="00863DCC"/>
    <w:rsid w:val="008640EF"/>
    <w:rsid w:val="00877F27"/>
    <w:rsid w:val="008A1FD0"/>
    <w:rsid w:val="008B38A7"/>
    <w:rsid w:val="008D4020"/>
    <w:rsid w:val="008E59DD"/>
    <w:rsid w:val="00902FD6"/>
    <w:rsid w:val="00925AF2"/>
    <w:rsid w:val="00930F49"/>
    <w:rsid w:val="009313D9"/>
    <w:rsid w:val="0094734F"/>
    <w:rsid w:val="00954D43"/>
    <w:rsid w:val="0096385F"/>
    <w:rsid w:val="009666BC"/>
    <w:rsid w:val="00967B58"/>
    <w:rsid w:val="00986791"/>
    <w:rsid w:val="009A6205"/>
    <w:rsid w:val="009B02C9"/>
    <w:rsid w:val="009F0F5F"/>
    <w:rsid w:val="009F6070"/>
    <w:rsid w:val="00A0565D"/>
    <w:rsid w:val="00A37FC3"/>
    <w:rsid w:val="00A41F4C"/>
    <w:rsid w:val="00A5095C"/>
    <w:rsid w:val="00A778A1"/>
    <w:rsid w:val="00A94825"/>
    <w:rsid w:val="00AB5A3B"/>
    <w:rsid w:val="00AC048B"/>
    <w:rsid w:val="00AC2059"/>
    <w:rsid w:val="00AD2FC0"/>
    <w:rsid w:val="00AE729B"/>
    <w:rsid w:val="00AF147B"/>
    <w:rsid w:val="00B11CF8"/>
    <w:rsid w:val="00B12EDE"/>
    <w:rsid w:val="00B14A3A"/>
    <w:rsid w:val="00B308ED"/>
    <w:rsid w:val="00B40649"/>
    <w:rsid w:val="00B51718"/>
    <w:rsid w:val="00B6678A"/>
    <w:rsid w:val="00B80FC3"/>
    <w:rsid w:val="00B86EBC"/>
    <w:rsid w:val="00B96565"/>
    <w:rsid w:val="00BB23DB"/>
    <w:rsid w:val="00BB2999"/>
    <w:rsid w:val="00BB52DD"/>
    <w:rsid w:val="00C00A43"/>
    <w:rsid w:val="00C01DD9"/>
    <w:rsid w:val="00C04359"/>
    <w:rsid w:val="00C07FF6"/>
    <w:rsid w:val="00C10D07"/>
    <w:rsid w:val="00C2687A"/>
    <w:rsid w:val="00C33F48"/>
    <w:rsid w:val="00C35543"/>
    <w:rsid w:val="00C612CA"/>
    <w:rsid w:val="00C7140E"/>
    <w:rsid w:val="00C72414"/>
    <w:rsid w:val="00C74D3C"/>
    <w:rsid w:val="00C802AC"/>
    <w:rsid w:val="00C908AE"/>
    <w:rsid w:val="00C938BD"/>
    <w:rsid w:val="00C9758D"/>
    <w:rsid w:val="00CB5B2B"/>
    <w:rsid w:val="00CC1103"/>
    <w:rsid w:val="00CC4A6A"/>
    <w:rsid w:val="00CD07F3"/>
    <w:rsid w:val="00CD38A5"/>
    <w:rsid w:val="00D11238"/>
    <w:rsid w:val="00D30E0D"/>
    <w:rsid w:val="00D36C87"/>
    <w:rsid w:val="00D7267A"/>
    <w:rsid w:val="00D7485F"/>
    <w:rsid w:val="00DA1CAC"/>
    <w:rsid w:val="00DA3F78"/>
    <w:rsid w:val="00DA4349"/>
    <w:rsid w:val="00DB3091"/>
    <w:rsid w:val="00DD2BCE"/>
    <w:rsid w:val="00DD2C99"/>
    <w:rsid w:val="00DE2D68"/>
    <w:rsid w:val="00DE78B7"/>
    <w:rsid w:val="00E10D53"/>
    <w:rsid w:val="00E13135"/>
    <w:rsid w:val="00E21114"/>
    <w:rsid w:val="00E305DE"/>
    <w:rsid w:val="00E428BC"/>
    <w:rsid w:val="00E45A33"/>
    <w:rsid w:val="00E477AE"/>
    <w:rsid w:val="00E538D6"/>
    <w:rsid w:val="00E824EF"/>
    <w:rsid w:val="00E84BC5"/>
    <w:rsid w:val="00E84DA9"/>
    <w:rsid w:val="00EA3128"/>
    <w:rsid w:val="00EA5F59"/>
    <w:rsid w:val="00EA70F3"/>
    <w:rsid w:val="00EB0FAF"/>
    <w:rsid w:val="00EC0353"/>
    <w:rsid w:val="00ED064E"/>
    <w:rsid w:val="00EE3C9D"/>
    <w:rsid w:val="00F000AF"/>
    <w:rsid w:val="00F02C8F"/>
    <w:rsid w:val="00F07098"/>
    <w:rsid w:val="00F12785"/>
    <w:rsid w:val="00F45B59"/>
    <w:rsid w:val="00F545C9"/>
    <w:rsid w:val="00F57CBE"/>
    <w:rsid w:val="00F65B62"/>
    <w:rsid w:val="00F8614F"/>
    <w:rsid w:val="00F87412"/>
    <w:rsid w:val="00FC6BE3"/>
    <w:rsid w:val="00FF5232"/>
    <w:rsid w:val="00FF5856"/>
    <w:rsid w:val="00FF5F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1B9E"/>
  <w15:docId w15:val="{821C51C7-72C2-4C25-BE23-C1AD1431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C5"/>
  </w:style>
  <w:style w:type="paragraph" w:styleId="Heading1">
    <w:name w:val="heading 1"/>
    <w:basedOn w:val="Normal"/>
    <w:link w:val="Heading1Char"/>
    <w:uiPriority w:val="9"/>
    <w:qFormat/>
    <w:rsid w:val="002A6671"/>
    <w:pPr>
      <w:widowControl w:val="0"/>
      <w:autoSpaceDE w:val="0"/>
      <w:autoSpaceDN w:val="0"/>
      <w:spacing w:after="0" w:line="240" w:lineRule="auto"/>
      <w:ind w:left="232"/>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C0"/>
    <w:pPr>
      <w:ind w:left="720"/>
      <w:contextualSpacing/>
    </w:pPr>
  </w:style>
  <w:style w:type="paragraph" w:styleId="BalloonText">
    <w:name w:val="Balloon Text"/>
    <w:basedOn w:val="Normal"/>
    <w:link w:val="BalloonTextChar"/>
    <w:uiPriority w:val="99"/>
    <w:semiHidden/>
    <w:unhideWhenUsed/>
    <w:rsid w:val="00220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528"/>
    <w:rPr>
      <w:rFonts w:ascii="Tahoma" w:hAnsi="Tahoma" w:cs="Tahoma"/>
      <w:sz w:val="16"/>
      <w:szCs w:val="16"/>
    </w:rPr>
  </w:style>
  <w:style w:type="paragraph" w:styleId="Header">
    <w:name w:val="header"/>
    <w:basedOn w:val="Normal"/>
    <w:link w:val="HeaderChar"/>
    <w:uiPriority w:val="99"/>
    <w:unhideWhenUsed/>
    <w:rsid w:val="00EE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C9D"/>
  </w:style>
  <w:style w:type="paragraph" w:styleId="Footer">
    <w:name w:val="footer"/>
    <w:basedOn w:val="Normal"/>
    <w:link w:val="FooterChar"/>
    <w:uiPriority w:val="99"/>
    <w:unhideWhenUsed/>
    <w:rsid w:val="00EE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C9D"/>
  </w:style>
  <w:style w:type="character" w:customStyle="1" w:styleId="Heading1Char">
    <w:name w:val="Heading 1 Char"/>
    <w:basedOn w:val="DefaultParagraphFont"/>
    <w:link w:val="Heading1"/>
    <w:uiPriority w:val="9"/>
    <w:rsid w:val="002A6671"/>
    <w:rPr>
      <w:rFonts w:ascii="Arial" w:eastAsia="Arial" w:hAnsi="Arial" w:cs="Arial"/>
      <w:b/>
      <w:bCs/>
      <w:sz w:val="20"/>
      <w:szCs w:val="20"/>
      <w:lang w:val="en-US"/>
    </w:rPr>
  </w:style>
  <w:style w:type="paragraph" w:styleId="BodyText">
    <w:name w:val="Body Text"/>
    <w:basedOn w:val="Normal"/>
    <w:link w:val="BodyTextChar"/>
    <w:uiPriority w:val="1"/>
    <w:qFormat/>
    <w:rsid w:val="002A6671"/>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2A6671"/>
    <w:rPr>
      <w:rFonts w:ascii="Trebuchet MS" w:eastAsia="Trebuchet MS" w:hAnsi="Trebuchet MS" w:cs="Trebuchet MS"/>
      <w:sz w:val="20"/>
      <w:szCs w:val="20"/>
      <w:lang w:val="en-US"/>
    </w:rPr>
  </w:style>
  <w:style w:type="character" w:styleId="Hyperlink">
    <w:name w:val="Hyperlink"/>
    <w:basedOn w:val="DefaultParagraphFont"/>
    <w:uiPriority w:val="99"/>
    <w:unhideWhenUsed/>
    <w:rsid w:val="002A6671"/>
    <w:rPr>
      <w:color w:val="0000FF" w:themeColor="hyperlink"/>
      <w:u w:val="single"/>
    </w:rPr>
  </w:style>
  <w:style w:type="table" w:styleId="TableGrid">
    <w:name w:val="Table Grid"/>
    <w:basedOn w:val="TableNormal"/>
    <w:uiPriority w:val="39"/>
    <w:rsid w:val="0093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gambar">
    <w:name w:val="nama gambar"/>
    <w:link w:val="namagambarChar"/>
    <w:qFormat/>
    <w:rsid w:val="00F545C9"/>
    <w:pPr>
      <w:spacing w:after="100" w:afterAutospacing="1" w:line="240" w:lineRule="auto"/>
      <w:jc w:val="center"/>
    </w:pPr>
    <w:rPr>
      <w:rFonts w:ascii="Centaur" w:eastAsia="Times New Roman" w:hAnsi="Centaur" w:cs="Times New Roman"/>
      <w:bCs/>
      <w:kern w:val="32"/>
      <w:sz w:val="20"/>
      <w:szCs w:val="32"/>
    </w:rPr>
  </w:style>
  <w:style w:type="character" w:customStyle="1" w:styleId="namagambarChar">
    <w:name w:val="nama gambar Char"/>
    <w:link w:val="namagambar"/>
    <w:rsid w:val="00F545C9"/>
    <w:rPr>
      <w:rFonts w:ascii="Centaur" w:eastAsia="Times New Roman" w:hAnsi="Centaur" w:cs="Times New Roman"/>
      <w:bCs/>
      <w:kern w:val="32"/>
      <w:sz w:val="20"/>
      <w:szCs w:val="32"/>
    </w:rPr>
  </w:style>
  <w:style w:type="paragraph" w:customStyle="1" w:styleId="kontenutama">
    <w:name w:val="konten utama"/>
    <w:link w:val="kontenutamaChar"/>
    <w:qFormat/>
    <w:rsid w:val="00423DB7"/>
    <w:pPr>
      <w:spacing w:after="0" w:line="240" w:lineRule="auto"/>
      <w:ind w:firstLine="425"/>
      <w:jc w:val="both"/>
    </w:pPr>
    <w:rPr>
      <w:rFonts w:ascii="Centaur" w:eastAsia="Times New Roman" w:hAnsi="Centaur" w:cs="Times New Roman"/>
      <w:bCs/>
      <w:kern w:val="32"/>
      <w:szCs w:val="32"/>
      <w:lang w:eastAsia="id-ID"/>
    </w:rPr>
  </w:style>
  <w:style w:type="character" w:customStyle="1" w:styleId="kontenutamaChar">
    <w:name w:val="konten utama Char"/>
    <w:link w:val="kontenutama"/>
    <w:rsid w:val="00423DB7"/>
    <w:rPr>
      <w:rFonts w:ascii="Centaur" w:eastAsia="Times New Roman" w:hAnsi="Centaur" w:cs="Times New Roman"/>
      <w:bCs/>
      <w:kern w:val="32"/>
      <w:szCs w:val="32"/>
      <w:lang w:eastAsia="id-ID"/>
    </w:rPr>
  </w:style>
  <w:style w:type="paragraph" w:customStyle="1" w:styleId="namatabel">
    <w:name w:val="nama tabel"/>
    <w:link w:val="namatabelChar"/>
    <w:qFormat/>
    <w:rsid w:val="00423DB7"/>
    <w:pPr>
      <w:spacing w:before="100" w:beforeAutospacing="1" w:after="0" w:line="240" w:lineRule="auto"/>
      <w:ind w:left="720" w:hanging="720"/>
    </w:pPr>
    <w:rPr>
      <w:rFonts w:ascii="Centaur" w:eastAsia="Times New Roman" w:hAnsi="Centaur" w:cs="Times New Roman"/>
      <w:bCs/>
      <w:kern w:val="32"/>
      <w:sz w:val="20"/>
      <w:szCs w:val="32"/>
    </w:rPr>
  </w:style>
  <w:style w:type="paragraph" w:customStyle="1" w:styleId="kepalatabel">
    <w:name w:val="kepala tabel"/>
    <w:link w:val="kepalatabelChar"/>
    <w:qFormat/>
    <w:rsid w:val="00423DB7"/>
    <w:pPr>
      <w:spacing w:after="0" w:line="240" w:lineRule="auto"/>
      <w:jc w:val="center"/>
    </w:pPr>
    <w:rPr>
      <w:rFonts w:ascii="Centaur" w:eastAsia="Times New Roman" w:hAnsi="Centaur" w:cs="Times New Roman"/>
      <w:b/>
      <w:bCs/>
      <w:kern w:val="32"/>
      <w:sz w:val="20"/>
      <w:szCs w:val="32"/>
      <w:lang w:eastAsia="id-ID"/>
    </w:rPr>
  </w:style>
  <w:style w:type="character" w:customStyle="1" w:styleId="namatabelChar">
    <w:name w:val="nama tabel Char"/>
    <w:link w:val="namatabel"/>
    <w:rsid w:val="00423DB7"/>
    <w:rPr>
      <w:rFonts w:ascii="Centaur" w:eastAsia="Times New Roman" w:hAnsi="Centaur" w:cs="Times New Roman"/>
      <w:bCs/>
      <w:kern w:val="32"/>
      <w:sz w:val="20"/>
      <w:szCs w:val="32"/>
    </w:rPr>
  </w:style>
  <w:style w:type="paragraph" w:customStyle="1" w:styleId="subkepalatabel">
    <w:name w:val="sub kepala tabel"/>
    <w:link w:val="subkepalatabelChar"/>
    <w:qFormat/>
    <w:rsid w:val="00423DB7"/>
    <w:pPr>
      <w:spacing w:after="0" w:line="240" w:lineRule="auto"/>
      <w:jc w:val="center"/>
    </w:pPr>
    <w:rPr>
      <w:rFonts w:ascii="Centaur" w:eastAsia="Times New Roman" w:hAnsi="Centaur" w:cs="Times New Roman"/>
      <w:b/>
      <w:bCs/>
      <w:kern w:val="32"/>
      <w:sz w:val="19"/>
      <w:szCs w:val="32"/>
      <w:lang w:eastAsia="id-ID"/>
    </w:rPr>
  </w:style>
  <w:style w:type="character" w:customStyle="1" w:styleId="kepalatabelChar">
    <w:name w:val="kepala tabel Char"/>
    <w:link w:val="kepalatabel"/>
    <w:rsid w:val="00423DB7"/>
    <w:rPr>
      <w:rFonts w:ascii="Centaur" w:eastAsia="Times New Roman" w:hAnsi="Centaur" w:cs="Times New Roman"/>
      <w:b/>
      <w:bCs/>
      <w:kern w:val="32"/>
      <w:sz w:val="20"/>
      <w:szCs w:val="32"/>
      <w:lang w:eastAsia="id-ID"/>
    </w:rPr>
  </w:style>
  <w:style w:type="paragraph" w:customStyle="1" w:styleId="datatabel">
    <w:name w:val="data tabel"/>
    <w:link w:val="datatabelChar"/>
    <w:qFormat/>
    <w:rsid w:val="00423DB7"/>
    <w:pPr>
      <w:spacing w:after="0" w:line="240" w:lineRule="auto"/>
      <w:jc w:val="center"/>
    </w:pPr>
    <w:rPr>
      <w:rFonts w:ascii="Centaur" w:eastAsia="Times New Roman" w:hAnsi="Centaur" w:cs="Times New Roman"/>
      <w:bCs/>
      <w:kern w:val="32"/>
      <w:sz w:val="18"/>
      <w:szCs w:val="32"/>
      <w:lang w:eastAsia="id-ID"/>
    </w:rPr>
  </w:style>
  <w:style w:type="character" w:customStyle="1" w:styleId="subkepalatabelChar">
    <w:name w:val="sub kepala tabel Char"/>
    <w:link w:val="subkepalatabel"/>
    <w:rsid w:val="00423DB7"/>
    <w:rPr>
      <w:rFonts w:ascii="Centaur" w:eastAsia="Times New Roman" w:hAnsi="Centaur" w:cs="Times New Roman"/>
      <w:b/>
      <w:bCs/>
      <w:kern w:val="32"/>
      <w:sz w:val="19"/>
      <w:szCs w:val="32"/>
      <w:lang w:eastAsia="id-ID"/>
    </w:rPr>
  </w:style>
  <w:style w:type="paragraph" w:customStyle="1" w:styleId="catatantabel">
    <w:name w:val="catatan tabel"/>
    <w:link w:val="catatantabelChar"/>
    <w:qFormat/>
    <w:rsid w:val="00423DB7"/>
    <w:pPr>
      <w:spacing w:after="0" w:line="240" w:lineRule="auto"/>
    </w:pPr>
    <w:rPr>
      <w:rFonts w:ascii="Centaur" w:eastAsia="Times New Roman" w:hAnsi="Centaur" w:cs="Times New Roman"/>
      <w:bCs/>
      <w:kern w:val="32"/>
      <w:sz w:val="16"/>
      <w:szCs w:val="32"/>
      <w:lang w:eastAsia="id-ID"/>
    </w:rPr>
  </w:style>
  <w:style w:type="character" w:customStyle="1" w:styleId="datatabelChar">
    <w:name w:val="data tabel Char"/>
    <w:link w:val="datatabel"/>
    <w:rsid w:val="00423DB7"/>
    <w:rPr>
      <w:rFonts w:ascii="Centaur" w:eastAsia="Times New Roman" w:hAnsi="Centaur" w:cs="Times New Roman"/>
      <w:bCs/>
      <w:kern w:val="32"/>
      <w:sz w:val="18"/>
      <w:szCs w:val="32"/>
      <w:lang w:eastAsia="id-ID"/>
    </w:rPr>
  </w:style>
  <w:style w:type="character" w:customStyle="1" w:styleId="catatantabelChar">
    <w:name w:val="catatan tabel Char"/>
    <w:link w:val="catatantabel"/>
    <w:rsid w:val="00423DB7"/>
    <w:rPr>
      <w:rFonts w:ascii="Centaur" w:eastAsia="Times New Roman" w:hAnsi="Centaur" w:cs="Times New Roman"/>
      <w:bCs/>
      <w:kern w:val="32"/>
      <w:sz w:val="16"/>
      <w:szCs w:val="32"/>
      <w:lang w:eastAsia="id-ID"/>
    </w:rPr>
  </w:style>
  <w:style w:type="paragraph" w:customStyle="1" w:styleId="Sistematika">
    <w:name w:val="Sistematika"/>
    <w:link w:val="SistematikaChar"/>
    <w:qFormat/>
    <w:rsid w:val="009F6070"/>
    <w:pPr>
      <w:spacing w:before="100" w:beforeAutospacing="1" w:after="120" w:line="240" w:lineRule="auto"/>
    </w:pPr>
    <w:rPr>
      <w:rFonts w:ascii="Segoe UI" w:eastAsia="Times New Roman" w:hAnsi="Segoe UI" w:cs="Times New Roman"/>
      <w:b/>
      <w:bCs/>
      <w:kern w:val="32"/>
      <w:szCs w:val="32"/>
      <w:lang w:eastAsia="id-ID"/>
    </w:rPr>
  </w:style>
  <w:style w:type="character" w:customStyle="1" w:styleId="SistematikaChar">
    <w:name w:val="Sistematika Char"/>
    <w:link w:val="Sistematika"/>
    <w:rsid w:val="009F6070"/>
    <w:rPr>
      <w:rFonts w:ascii="Segoe UI" w:eastAsia="Times New Roman" w:hAnsi="Segoe UI" w:cs="Times New Roman"/>
      <w:b/>
      <w:bCs/>
      <w:kern w:val="32"/>
      <w:szCs w:val="32"/>
      <w:lang w:eastAsia="id-ID"/>
    </w:rPr>
  </w:style>
  <w:style w:type="paragraph" w:customStyle="1" w:styleId="KontenUtama0">
    <w:name w:val="Konten Utama"/>
    <w:basedOn w:val="Normal"/>
    <w:link w:val="KontenUtamaChar0"/>
    <w:qFormat/>
    <w:rsid w:val="00F57CBE"/>
    <w:pPr>
      <w:spacing w:after="0"/>
      <w:ind w:firstLine="426"/>
      <w:jc w:val="both"/>
    </w:pPr>
    <w:rPr>
      <w:rFonts w:cstheme="minorHAnsi"/>
      <w:sz w:val="20"/>
      <w:szCs w:val="20"/>
      <w:lang w:val="en-US"/>
    </w:rPr>
  </w:style>
  <w:style w:type="character" w:styleId="UnresolvedMention">
    <w:name w:val="Unresolved Mention"/>
    <w:basedOn w:val="DefaultParagraphFont"/>
    <w:uiPriority w:val="99"/>
    <w:semiHidden/>
    <w:unhideWhenUsed/>
    <w:rsid w:val="004C52A0"/>
    <w:rPr>
      <w:color w:val="605E5C"/>
      <w:shd w:val="clear" w:color="auto" w:fill="E1DFDD"/>
    </w:rPr>
  </w:style>
  <w:style w:type="character" w:customStyle="1" w:styleId="KontenUtamaChar0">
    <w:name w:val="Konten Utama Char"/>
    <w:basedOn w:val="DefaultParagraphFont"/>
    <w:link w:val="KontenUtama0"/>
    <w:rsid w:val="00F57CBE"/>
    <w:rPr>
      <w:rFonts w:cstheme="minorHAnsi"/>
      <w:sz w:val="20"/>
      <w:szCs w:val="20"/>
      <w:lang w:val="en-US"/>
    </w:rPr>
  </w:style>
  <w:style w:type="table" w:customStyle="1" w:styleId="TableGrid2">
    <w:name w:val="Table Grid2"/>
    <w:basedOn w:val="TableNormal"/>
    <w:uiPriority w:val="39"/>
    <w:rsid w:val="00B14A3A"/>
    <w:pPr>
      <w:spacing w:after="0" w:line="240" w:lineRule="auto"/>
    </w:pPr>
    <w:rPr>
      <w:rFonts w:ascii="Times New Roman" w:eastAsia="Calibri" w:hAnsi="Times New Roman" w:cs="Arial"/>
      <w:kern w:val="2"/>
      <w:sz w:val="24"/>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778A1"/>
    <w:pPr>
      <w:spacing w:after="0" w:line="240" w:lineRule="auto"/>
    </w:pPr>
    <w:rPr>
      <w:rFonts w:ascii="Times New Roman" w:eastAsia="Calibri" w:hAnsi="Times New Roman" w:cs="Arial"/>
      <w:kern w:val="2"/>
      <w:sz w:val="24"/>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681">
      <w:bodyDiv w:val="1"/>
      <w:marLeft w:val="0"/>
      <w:marRight w:val="0"/>
      <w:marTop w:val="0"/>
      <w:marBottom w:val="0"/>
      <w:divBdr>
        <w:top w:val="none" w:sz="0" w:space="0" w:color="auto"/>
        <w:left w:val="none" w:sz="0" w:space="0" w:color="auto"/>
        <w:bottom w:val="none" w:sz="0" w:space="0" w:color="auto"/>
        <w:right w:val="none" w:sz="0" w:space="0" w:color="auto"/>
      </w:divBdr>
    </w:div>
    <w:div w:id="57435990">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37199738">
      <w:bodyDiv w:val="1"/>
      <w:marLeft w:val="0"/>
      <w:marRight w:val="0"/>
      <w:marTop w:val="0"/>
      <w:marBottom w:val="0"/>
      <w:divBdr>
        <w:top w:val="none" w:sz="0" w:space="0" w:color="auto"/>
        <w:left w:val="none" w:sz="0" w:space="0" w:color="auto"/>
        <w:bottom w:val="none" w:sz="0" w:space="0" w:color="auto"/>
        <w:right w:val="none" w:sz="0" w:space="0" w:color="auto"/>
      </w:divBdr>
    </w:div>
    <w:div w:id="457381272">
      <w:bodyDiv w:val="1"/>
      <w:marLeft w:val="0"/>
      <w:marRight w:val="0"/>
      <w:marTop w:val="0"/>
      <w:marBottom w:val="0"/>
      <w:divBdr>
        <w:top w:val="none" w:sz="0" w:space="0" w:color="auto"/>
        <w:left w:val="none" w:sz="0" w:space="0" w:color="auto"/>
        <w:bottom w:val="none" w:sz="0" w:space="0" w:color="auto"/>
        <w:right w:val="none" w:sz="0" w:space="0" w:color="auto"/>
      </w:divBdr>
    </w:div>
    <w:div w:id="499778752">
      <w:bodyDiv w:val="1"/>
      <w:marLeft w:val="0"/>
      <w:marRight w:val="0"/>
      <w:marTop w:val="0"/>
      <w:marBottom w:val="0"/>
      <w:divBdr>
        <w:top w:val="none" w:sz="0" w:space="0" w:color="auto"/>
        <w:left w:val="none" w:sz="0" w:space="0" w:color="auto"/>
        <w:bottom w:val="none" w:sz="0" w:space="0" w:color="auto"/>
        <w:right w:val="none" w:sz="0" w:space="0" w:color="auto"/>
      </w:divBdr>
    </w:div>
    <w:div w:id="530069398">
      <w:bodyDiv w:val="1"/>
      <w:marLeft w:val="0"/>
      <w:marRight w:val="0"/>
      <w:marTop w:val="0"/>
      <w:marBottom w:val="0"/>
      <w:divBdr>
        <w:top w:val="none" w:sz="0" w:space="0" w:color="auto"/>
        <w:left w:val="none" w:sz="0" w:space="0" w:color="auto"/>
        <w:bottom w:val="none" w:sz="0" w:space="0" w:color="auto"/>
        <w:right w:val="none" w:sz="0" w:space="0" w:color="auto"/>
      </w:divBdr>
    </w:div>
    <w:div w:id="604968476">
      <w:bodyDiv w:val="1"/>
      <w:marLeft w:val="0"/>
      <w:marRight w:val="0"/>
      <w:marTop w:val="0"/>
      <w:marBottom w:val="0"/>
      <w:divBdr>
        <w:top w:val="none" w:sz="0" w:space="0" w:color="auto"/>
        <w:left w:val="none" w:sz="0" w:space="0" w:color="auto"/>
        <w:bottom w:val="none" w:sz="0" w:space="0" w:color="auto"/>
        <w:right w:val="none" w:sz="0" w:space="0" w:color="auto"/>
      </w:divBdr>
    </w:div>
    <w:div w:id="611667812">
      <w:bodyDiv w:val="1"/>
      <w:marLeft w:val="0"/>
      <w:marRight w:val="0"/>
      <w:marTop w:val="0"/>
      <w:marBottom w:val="0"/>
      <w:divBdr>
        <w:top w:val="none" w:sz="0" w:space="0" w:color="auto"/>
        <w:left w:val="none" w:sz="0" w:space="0" w:color="auto"/>
        <w:bottom w:val="none" w:sz="0" w:space="0" w:color="auto"/>
        <w:right w:val="none" w:sz="0" w:space="0" w:color="auto"/>
      </w:divBdr>
    </w:div>
    <w:div w:id="618267816">
      <w:bodyDiv w:val="1"/>
      <w:marLeft w:val="0"/>
      <w:marRight w:val="0"/>
      <w:marTop w:val="0"/>
      <w:marBottom w:val="0"/>
      <w:divBdr>
        <w:top w:val="none" w:sz="0" w:space="0" w:color="auto"/>
        <w:left w:val="none" w:sz="0" w:space="0" w:color="auto"/>
        <w:bottom w:val="none" w:sz="0" w:space="0" w:color="auto"/>
        <w:right w:val="none" w:sz="0" w:space="0" w:color="auto"/>
      </w:divBdr>
    </w:div>
    <w:div w:id="642075648">
      <w:bodyDiv w:val="1"/>
      <w:marLeft w:val="0"/>
      <w:marRight w:val="0"/>
      <w:marTop w:val="0"/>
      <w:marBottom w:val="0"/>
      <w:divBdr>
        <w:top w:val="none" w:sz="0" w:space="0" w:color="auto"/>
        <w:left w:val="none" w:sz="0" w:space="0" w:color="auto"/>
        <w:bottom w:val="none" w:sz="0" w:space="0" w:color="auto"/>
        <w:right w:val="none" w:sz="0" w:space="0" w:color="auto"/>
      </w:divBdr>
    </w:div>
    <w:div w:id="737938382">
      <w:bodyDiv w:val="1"/>
      <w:marLeft w:val="0"/>
      <w:marRight w:val="0"/>
      <w:marTop w:val="0"/>
      <w:marBottom w:val="0"/>
      <w:divBdr>
        <w:top w:val="none" w:sz="0" w:space="0" w:color="auto"/>
        <w:left w:val="none" w:sz="0" w:space="0" w:color="auto"/>
        <w:bottom w:val="none" w:sz="0" w:space="0" w:color="auto"/>
        <w:right w:val="none" w:sz="0" w:space="0" w:color="auto"/>
      </w:divBdr>
    </w:div>
    <w:div w:id="784933915">
      <w:bodyDiv w:val="1"/>
      <w:marLeft w:val="0"/>
      <w:marRight w:val="0"/>
      <w:marTop w:val="0"/>
      <w:marBottom w:val="0"/>
      <w:divBdr>
        <w:top w:val="none" w:sz="0" w:space="0" w:color="auto"/>
        <w:left w:val="none" w:sz="0" w:space="0" w:color="auto"/>
        <w:bottom w:val="none" w:sz="0" w:space="0" w:color="auto"/>
        <w:right w:val="none" w:sz="0" w:space="0" w:color="auto"/>
      </w:divBdr>
    </w:div>
    <w:div w:id="790632125">
      <w:bodyDiv w:val="1"/>
      <w:marLeft w:val="0"/>
      <w:marRight w:val="0"/>
      <w:marTop w:val="0"/>
      <w:marBottom w:val="0"/>
      <w:divBdr>
        <w:top w:val="none" w:sz="0" w:space="0" w:color="auto"/>
        <w:left w:val="none" w:sz="0" w:space="0" w:color="auto"/>
        <w:bottom w:val="none" w:sz="0" w:space="0" w:color="auto"/>
        <w:right w:val="none" w:sz="0" w:space="0" w:color="auto"/>
      </w:divBdr>
    </w:div>
    <w:div w:id="945885506">
      <w:bodyDiv w:val="1"/>
      <w:marLeft w:val="0"/>
      <w:marRight w:val="0"/>
      <w:marTop w:val="0"/>
      <w:marBottom w:val="0"/>
      <w:divBdr>
        <w:top w:val="none" w:sz="0" w:space="0" w:color="auto"/>
        <w:left w:val="none" w:sz="0" w:space="0" w:color="auto"/>
        <w:bottom w:val="none" w:sz="0" w:space="0" w:color="auto"/>
        <w:right w:val="none" w:sz="0" w:space="0" w:color="auto"/>
      </w:divBdr>
    </w:div>
    <w:div w:id="960265622">
      <w:bodyDiv w:val="1"/>
      <w:marLeft w:val="0"/>
      <w:marRight w:val="0"/>
      <w:marTop w:val="0"/>
      <w:marBottom w:val="0"/>
      <w:divBdr>
        <w:top w:val="none" w:sz="0" w:space="0" w:color="auto"/>
        <w:left w:val="none" w:sz="0" w:space="0" w:color="auto"/>
        <w:bottom w:val="none" w:sz="0" w:space="0" w:color="auto"/>
        <w:right w:val="none" w:sz="0" w:space="0" w:color="auto"/>
      </w:divBdr>
    </w:div>
    <w:div w:id="1058819963">
      <w:bodyDiv w:val="1"/>
      <w:marLeft w:val="0"/>
      <w:marRight w:val="0"/>
      <w:marTop w:val="0"/>
      <w:marBottom w:val="0"/>
      <w:divBdr>
        <w:top w:val="none" w:sz="0" w:space="0" w:color="auto"/>
        <w:left w:val="none" w:sz="0" w:space="0" w:color="auto"/>
        <w:bottom w:val="none" w:sz="0" w:space="0" w:color="auto"/>
        <w:right w:val="none" w:sz="0" w:space="0" w:color="auto"/>
      </w:divBdr>
    </w:div>
    <w:div w:id="1122459106">
      <w:bodyDiv w:val="1"/>
      <w:marLeft w:val="0"/>
      <w:marRight w:val="0"/>
      <w:marTop w:val="0"/>
      <w:marBottom w:val="0"/>
      <w:divBdr>
        <w:top w:val="none" w:sz="0" w:space="0" w:color="auto"/>
        <w:left w:val="none" w:sz="0" w:space="0" w:color="auto"/>
        <w:bottom w:val="none" w:sz="0" w:space="0" w:color="auto"/>
        <w:right w:val="none" w:sz="0" w:space="0" w:color="auto"/>
      </w:divBdr>
    </w:div>
    <w:div w:id="1129782218">
      <w:bodyDiv w:val="1"/>
      <w:marLeft w:val="0"/>
      <w:marRight w:val="0"/>
      <w:marTop w:val="0"/>
      <w:marBottom w:val="0"/>
      <w:divBdr>
        <w:top w:val="none" w:sz="0" w:space="0" w:color="auto"/>
        <w:left w:val="none" w:sz="0" w:space="0" w:color="auto"/>
        <w:bottom w:val="none" w:sz="0" w:space="0" w:color="auto"/>
        <w:right w:val="none" w:sz="0" w:space="0" w:color="auto"/>
      </w:divBdr>
    </w:div>
    <w:div w:id="1149402512">
      <w:bodyDiv w:val="1"/>
      <w:marLeft w:val="0"/>
      <w:marRight w:val="0"/>
      <w:marTop w:val="0"/>
      <w:marBottom w:val="0"/>
      <w:divBdr>
        <w:top w:val="none" w:sz="0" w:space="0" w:color="auto"/>
        <w:left w:val="none" w:sz="0" w:space="0" w:color="auto"/>
        <w:bottom w:val="none" w:sz="0" w:space="0" w:color="auto"/>
        <w:right w:val="none" w:sz="0" w:space="0" w:color="auto"/>
      </w:divBdr>
    </w:div>
    <w:div w:id="1168710026">
      <w:bodyDiv w:val="1"/>
      <w:marLeft w:val="0"/>
      <w:marRight w:val="0"/>
      <w:marTop w:val="0"/>
      <w:marBottom w:val="0"/>
      <w:divBdr>
        <w:top w:val="none" w:sz="0" w:space="0" w:color="auto"/>
        <w:left w:val="none" w:sz="0" w:space="0" w:color="auto"/>
        <w:bottom w:val="none" w:sz="0" w:space="0" w:color="auto"/>
        <w:right w:val="none" w:sz="0" w:space="0" w:color="auto"/>
      </w:divBdr>
    </w:div>
    <w:div w:id="1272857975">
      <w:bodyDiv w:val="1"/>
      <w:marLeft w:val="0"/>
      <w:marRight w:val="0"/>
      <w:marTop w:val="0"/>
      <w:marBottom w:val="0"/>
      <w:divBdr>
        <w:top w:val="none" w:sz="0" w:space="0" w:color="auto"/>
        <w:left w:val="none" w:sz="0" w:space="0" w:color="auto"/>
        <w:bottom w:val="none" w:sz="0" w:space="0" w:color="auto"/>
        <w:right w:val="none" w:sz="0" w:space="0" w:color="auto"/>
      </w:divBdr>
    </w:div>
    <w:div w:id="1300037962">
      <w:bodyDiv w:val="1"/>
      <w:marLeft w:val="0"/>
      <w:marRight w:val="0"/>
      <w:marTop w:val="0"/>
      <w:marBottom w:val="0"/>
      <w:divBdr>
        <w:top w:val="none" w:sz="0" w:space="0" w:color="auto"/>
        <w:left w:val="none" w:sz="0" w:space="0" w:color="auto"/>
        <w:bottom w:val="none" w:sz="0" w:space="0" w:color="auto"/>
        <w:right w:val="none" w:sz="0" w:space="0" w:color="auto"/>
      </w:divBdr>
    </w:div>
    <w:div w:id="1510484951">
      <w:bodyDiv w:val="1"/>
      <w:marLeft w:val="0"/>
      <w:marRight w:val="0"/>
      <w:marTop w:val="0"/>
      <w:marBottom w:val="0"/>
      <w:divBdr>
        <w:top w:val="none" w:sz="0" w:space="0" w:color="auto"/>
        <w:left w:val="none" w:sz="0" w:space="0" w:color="auto"/>
        <w:bottom w:val="none" w:sz="0" w:space="0" w:color="auto"/>
        <w:right w:val="none" w:sz="0" w:space="0" w:color="auto"/>
      </w:divBdr>
    </w:div>
    <w:div w:id="1553349639">
      <w:bodyDiv w:val="1"/>
      <w:marLeft w:val="0"/>
      <w:marRight w:val="0"/>
      <w:marTop w:val="0"/>
      <w:marBottom w:val="0"/>
      <w:divBdr>
        <w:top w:val="none" w:sz="0" w:space="0" w:color="auto"/>
        <w:left w:val="none" w:sz="0" w:space="0" w:color="auto"/>
        <w:bottom w:val="none" w:sz="0" w:space="0" w:color="auto"/>
        <w:right w:val="none" w:sz="0" w:space="0" w:color="auto"/>
      </w:divBdr>
    </w:div>
    <w:div w:id="1769887032">
      <w:bodyDiv w:val="1"/>
      <w:marLeft w:val="0"/>
      <w:marRight w:val="0"/>
      <w:marTop w:val="0"/>
      <w:marBottom w:val="0"/>
      <w:divBdr>
        <w:top w:val="none" w:sz="0" w:space="0" w:color="auto"/>
        <w:left w:val="none" w:sz="0" w:space="0" w:color="auto"/>
        <w:bottom w:val="none" w:sz="0" w:space="0" w:color="auto"/>
        <w:right w:val="none" w:sz="0" w:space="0" w:color="auto"/>
      </w:divBdr>
    </w:div>
    <w:div w:id="1815638753">
      <w:bodyDiv w:val="1"/>
      <w:marLeft w:val="0"/>
      <w:marRight w:val="0"/>
      <w:marTop w:val="0"/>
      <w:marBottom w:val="0"/>
      <w:divBdr>
        <w:top w:val="none" w:sz="0" w:space="0" w:color="auto"/>
        <w:left w:val="none" w:sz="0" w:space="0" w:color="auto"/>
        <w:bottom w:val="none" w:sz="0" w:space="0" w:color="auto"/>
        <w:right w:val="none" w:sz="0" w:space="0" w:color="auto"/>
      </w:divBdr>
    </w:div>
    <w:div w:id="1837918540">
      <w:bodyDiv w:val="1"/>
      <w:marLeft w:val="0"/>
      <w:marRight w:val="0"/>
      <w:marTop w:val="0"/>
      <w:marBottom w:val="0"/>
      <w:divBdr>
        <w:top w:val="none" w:sz="0" w:space="0" w:color="auto"/>
        <w:left w:val="none" w:sz="0" w:space="0" w:color="auto"/>
        <w:bottom w:val="none" w:sz="0" w:space="0" w:color="auto"/>
        <w:right w:val="none" w:sz="0" w:space="0" w:color="auto"/>
      </w:divBdr>
    </w:div>
    <w:div w:id="1930892717">
      <w:bodyDiv w:val="1"/>
      <w:marLeft w:val="0"/>
      <w:marRight w:val="0"/>
      <w:marTop w:val="0"/>
      <w:marBottom w:val="0"/>
      <w:divBdr>
        <w:top w:val="none" w:sz="0" w:space="0" w:color="auto"/>
        <w:left w:val="none" w:sz="0" w:space="0" w:color="auto"/>
        <w:bottom w:val="none" w:sz="0" w:space="0" w:color="auto"/>
        <w:right w:val="none" w:sz="0" w:space="0" w:color="auto"/>
      </w:divBdr>
    </w:div>
    <w:div w:id="2008897162">
      <w:bodyDiv w:val="1"/>
      <w:marLeft w:val="0"/>
      <w:marRight w:val="0"/>
      <w:marTop w:val="0"/>
      <w:marBottom w:val="0"/>
      <w:divBdr>
        <w:top w:val="none" w:sz="0" w:space="0" w:color="auto"/>
        <w:left w:val="none" w:sz="0" w:space="0" w:color="auto"/>
        <w:bottom w:val="none" w:sz="0" w:space="0" w:color="auto"/>
        <w:right w:val="none" w:sz="0" w:space="0" w:color="auto"/>
      </w:divBdr>
    </w:div>
    <w:div w:id="21269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imed.ac.id/2012/index.php/pelita/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u.lipi.go.id/1331887324" TargetMode="External"/><Relationship Id="rId4" Type="http://schemas.openxmlformats.org/officeDocument/2006/relationships/webSettings" Target="webSettings.xml"/><Relationship Id="rId9" Type="http://schemas.openxmlformats.org/officeDocument/2006/relationships/hyperlink" Target="http://u.lipi.go.id/14525733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Shofia Lubis</cp:lastModifiedBy>
  <cp:revision>2</cp:revision>
  <cp:lastPrinted>2019-07-07T12:06:00Z</cp:lastPrinted>
  <dcterms:created xsi:type="dcterms:W3CDTF">2025-06-22T23:52:00Z</dcterms:created>
  <dcterms:modified xsi:type="dcterms:W3CDTF">2025-06-22T23:52:00Z</dcterms:modified>
</cp:coreProperties>
</file>