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1937" w14:textId="3BD1786D" w:rsidR="00B0318B" w:rsidRPr="000B5054" w:rsidRDefault="003B29BC" w:rsidP="000B5054">
      <w:pPr>
        <w:spacing w:after="0" w:line="240" w:lineRule="auto"/>
        <w:jc w:val="center"/>
        <w:rPr>
          <w:rFonts w:ascii="Trebuchet MS" w:hAnsi="Trebuchet MS"/>
          <w:sz w:val="32"/>
          <w:szCs w:val="32"/>
        </w:rPr>
      </w:pPr>
      <w:bookmarkStart w:id="0" w:name="_Hlk85748709"/>
      <w:bookmarkEnd w:id="0"/>
      <w:r w:rsidRPr="000B5054">
        <w:rPr>
          <w:rFonts w:ascii="Trebuchet MS" w:hAnsi="Trebuchet MS"/>
          <w:sz w:val="28"/>
          <w:szCs w:val="28"/>
        </w:rPr>
        <w:t xml:space="preserve">Improving Community Skills in Making Processed Fish Products in </w:t>
      </w:r>
      <w:r w:rsidR="00DB5483" w:rsidRPr="000B5054">
        <w:rPr>
          <w:rFonts w:ascii="Trebuchet MS" w:hAnsi="Trebuchet MS"/>
          <w:sz w:val="28"/>
          <w:szCs w:val="28"/>
        </w:rPr>
        <w:t>Paluh Kurau</w:t>
      </w:r>
      <w:r w:rsidRPr="000B5054">
        <w:rPr>
          <w:rFonts w:ascii="Trebuchet MS" w:hAnsi="Trebuchet MS"/>
          <w:sz w:val="28"/>
          <w:szCs w:val="28"/>
        </w:rPr>
        <w:t xml:space="preserve"> Village, Deli Serdang, North Sumatra</w:t>
      </w:r>
    </w:p>
    <w:p w14:paraId="5451FE84" w14:textId="35F3F3DA" w:rsidR="003B29BC" w:rsidRPr="000B5054" w:rsidRDefault="003B29BC" w:rsidP="000B5054">
      <w:pPr>
        <w:spacing w:after="0" w:line="240" w:lineRule="auto"/>
        <w:rPr>
          <w:rFonts w:ascii="Trebuchet MS" w:hAnsi="Trebuchet MS"/>
          <w:sz w:val="20"/>
          <w:szCs w:val="20"/>
        </w:rPr>
      </w:pPr>
    </w:p>
    <w:p w14:paraId="455DB913" w14:textId="270505C3" w:rsidR="0028500D" w:rsidRPr="000B5054" w:rsidRDefault="0028500D" w:rsidP="000B5054">
      <w:pPr>
        <w:pStyle w:val="Author"/>
        <w:rPr>
          <w:rFonts w:ascii="Trebuchet MS" w:hAnsi="Trebuchet MS"/>
          <w:b w:val="0"/>
          <w:sz w:val="22"/>
          <w:szCs w:val="22"/>
          <w:vertAlign w:val="superscript"/>
          <w:lang w:val="id-ID"/>
        </w:rPr>
      </w:pPr>
      <w:r w:rsidRPr="000B5054">
        <w:rPr>
          <w:rFonts w:ascii="Trebuchet MS" w:hAnsi="Trebuchet MS"/>
          <w:b w:val="0"/>
          <w:sz w:val="22"/>
          <w:szCs w:val="22"/>
          <w:lang w:val="id-ID"/>
        </w:rPr>
        <w:t>Muhammad Ridha Syafii Damanik</w:t>
      </w:r>
      <w:r w:rsidRPr="000B5054">
        <w:rPr>
          <w:rFonts w:ascii="Trebuchet MS" w:hAnsi="Trebuchet MS"/>
          <w:b w:val="0"/>
          <w:sz w:val="22"/>
          <w:szCs w:val="22"/>
          <w:vertAlign w:val="superscript"/>
          <w:lang w:val="id-ID"/>
        </w:rPr>
        <w:t>1*</w:t>
      </w:r>
      <w:r w:rsidR="000F552E" w:rsidRPr="000B5054">
        <w:rPr>
          <w:rFonts w:ascii="Trebuchet MS" w:hAnsi="Trebuchet MS"/>
          <w:b w:val="0"/>
          <w:sz w:val="22"/>
          <w:szCs w:val="22"/>
          <w:lang w:val="id-ID"/>
        </w:rPr>
        <w:t>,</w:t>
      </w:r>
      <w:r w:rsidRPr="000B5054">
        <w:rPr>
          <w:rFonts w:ascii="Trebuchet MS" w:hAnsi="Trebuchet MS"/>
          <w:b w:val="0"/>
          <w:sz w:val="22"/>
          <w:szCs w:val="22"/>
          <w:lang w:val="id-ID"/>
        </w:rPr>
        <w:t xml:space="preserve"> OK Sofyan Hidayat</w:t>
      </w:r>
      <w:r w:rsidR="00DC2CDA" w:rsidRPr="000B5054">
        <w:rPr>
          <w:rFonts w:ascii="Trebuchet MS" w:hAnsi="Trebuchet MS"/>
          <w:b w:val="0"/>
          <w:sz w:val="22"/>
          <w:szCs w:val="22"/>
          <w:lang w:val="id-ID"/>
        </w:rPr>
        <w:t>²</w:t>
      </w:r>
      <w:r w:rsidRPr="000B5054">
        <w:rPr>
          <w:rFonts w:ascii="Trebuchet MS" w:hAnsi="Trebuchet MS"/>
          <w:b w:val="0"/>
          <w:sz w:val="22"/>
          <w:szCs w:val="22"/>
          <w:lang w:val="id-ID"/>
        </w:rPr>
        <w:t xml:space="preserve"> , Meilinda Suriani Harefa</w:t>
      </w:r>
      <w:r w:rsidR="00DC2CDA" w:rsidRPr="000B5054">
        <w:rPr>
          <w:rFonts w:ascii="Trebuchet MS" w:hAnsi="Trebuchet MS"/>
          <w:b w:val="0"/>
          <w:sz w:val="22"/>
          <w:szCs w:val="22"/>
          <w:vertAlign w:val="superscript"/>
          <w:lang w:val="id-ID"/>
        </w:rPr>
        <w:t>3</w:t>
      </w:r>
      <w:r w:rsidR="00685E87" w:rsidRPr="000B5054">
        <w:rPr>
          <w:rFonts w:ascii="Trebuchet MS" w:hAnsi="Trebuchet MS"/>
          <w:b w:val="0"/>
          <w:sz w:val="22"/>
          <w:szCs w:val="22"/>
        </w:rPr>
        <w:t xml:space="preserve">, </w:t>
      </w:r>
      <w:r w:rsidRPr="000B5054">
        <w:rPr>
          <w:rFonts w:ascii="Trebuchet MS" w:hAnsi="Trebuchet MS"/>
          <w:b w:val="0"/>
          <w:sz w:val="22"/>
          <w:szCs w:val="22"/>
          <w:lang w:val="id-ID"/>
        </w:rPr>
        <w:t>Darwin Parlaungan Lubis</w:t>
      </w:r>
      <w:r w:rsidR="00DC2CDA" w:rsidRPr="000B5054">
        <w:rPr>
          <w:rFonts w:ascii="Trebuchet MS" w:hAnsi="Trebuchet MS"/>
          <w:b w:val="0"/>
          <w:sz w:val="22"/>
          <w:szCs w:val="22"/>
          <w:vertAlign w:val="superscript"/>
        </w:rPr>
        <w:t>4</w:t>
      </w:r>
    </w:p>
    <w:p w14:paraId="7548C09D" w14:textId="7DFE1A51" w:rsidR="0028500D" w:rsidRPr="000B5054" w:rsidRDefault="0028500D" w:rsidP="000B5054">
      <w:pPr>
        <w:spacing w:after="0" w:line="240" w:lineRule="auto"/>
        <w:jc w:val="center"/>
        <w:rPr>
          <w:rFonts w:ascii="Trebuchet MS" w:hAnsi="Trebuchet MS"/>
          <w:i/>
          <w:sz w:val="18"/>
          <w:szCs w:val="18"/>
        </w:rPr>
      </w:pPr>
      <w:r w:rsidRPr="000B5054">
        <w:rPr>
          <w:rFonts w:ascii="Trebuchet MS" w:hAnsi="Trebuchet MS"/>
          <w:i/>
          <w:sz w:val="18"/>
          <w:szCs w:val="18"/>
          <w:vertAlign w:val="superscript"/>
        </w:rPr>
        <w:t>1</w:t>
      </w:r>
      <w:r w:rsidR="000B5054">
        <w:rPr>
          <w:rFonts w:ascii="Trebuchet MS" w:hAnsi="Trebuchet MS"/>
          <w:i/>
          <w:sz w:val="18"/>
          <w:szCs w:val="18"/>
          <w:vertAlign w:val="superscript"/>
          <w:lang w:val="en-US"/>
        </w:rPr>
        <w:t>,3,4</w:t>
      </w:r>
      <w:r w:rsidRPr="000B5054">
        <w:rPr>
          <w:rFonts w:ascii="Trebuchet MS" w:hAnsi="Trebuchet MS"/>
          <w:i/>
          <w:sz w:val="18"/>
          <w:szCs w:val="18"/>
        </w:rPr>
        <w:t xml:space="preserve">Jurusan Pendidikan Geografi, Fakultas Ilmu Sosial, Universitas Negeri Medan </w:t>
      </w:r>
    </w:p>
    <w:p w14:paraId="4FDFB8BB" w14:textId="41494B70" w:rsidR="0028500D" w:rsidRPr="000B5054" w:rsidRDefault="0028500D" w:rsidP="000B5054">
      <w:pPr>
        <w:spacing w:after="0" w:line="240" w:lineRule="auto"/>
        <w:jc w:val="center"/>
        <w:rPr>
          <w:rFonts w:ascii="Trebuchet MS" w:hAnsi="Trebuchet MS"/>
          <w:i/>
          <w:sz w:val="18"/>
          <w:szCs w:val="18"/>
        </w:rPr>
      </w:pPr>
      <w:r w:rsidRPr="000B5054">
        <w:rPr>
          <w:rFonts w:ascii="Trebuchet MS" w:hAnsi="Trebuchet MS"/>
          <w:i/>
          <w:sz w:val="18"/>
          <w:szCs w:val="18"/>
          <w:vertAlign w:val="superscript"/>
        </w:rPr>
        <w:t>2</w:t>
      </w:r>
      <w:r w:rsidRPr="000B5054">
        <w:rPr>
          <w:rFonts w:ascii="Trebuchet MS" w:hAnsi="Trebuchet MS"/>
          <w:i/>
          <w:sz w:val="18"/>
          <w:szCs w:val="18"/>
        </w:rPr>
        <w:t>Jurusan Akuntansi, Fakultas Ekonomi, Universitas Negeri Medan</w:t>
      </w:r>
    </w:p>
    <w:p w14:paraId="54BEBB25" w14:textId="7FE6F612" w:rsidR="0028500D" w:rsidRDefault="0028500D" w:rsidP="000B5054">
      <w:pPr>
        <w:spacing w:after="0" w:line="240" w:lineRule="auto"/>
        <w:jc w:val="center"/>
        <w:rPr>
          <w:rFonts w:ascii="Trebuchet MS" w:hAnsi="Trebuchet MS"/>
          <w:i/>
          <w:sz w:val="18"/>
          <w:szCs w:val="18"/>
        </w:rPr>
      </w:pPr>
      <w:r w:rsidRPr="000B5054">
        <w:rPr>
          <w:rFonts w:ascii="Trebuchet MS" w:hAnsi="Trebuchet MS"/>
          <w:i/>
          <w:sz w:val="18"/>
          <w:szCs w:val="18"/>
        </w:rPr>
        <w:t>Jl. Willem Iskandar Pasar V – Kotak Pos No. 1589 – Medan 20221</w:t>
      </w:r>
    </w:p>
    <w:p w14:paraId="5A7B1C34" w14:textId="77777777" w:rsidR="000B5054" w:rsidRPr="000B5054" w:rsidRDefault="000B5054" w:rsidP="000B5054">
      <w:pPr>
        <w:spacing w:after="0" w:line="240" w:lineRule="auto"/>
        <w:jc w:val="center"/>
        <w:rPr>
          <w:rFonts w:ascii="Trebuchet MS" w:hAnsi="Trebuchet MS"/>
          <w:i/>
          <w:sz w:val="18"/>
          <w:szCs w:val="18"/>
        </w:rPr>
      </w:pPr>
    </w:p>
    <w:p w14:paraId="341E52C8" w14:textId="10C56601" w:rsidR="0028500D" w:rsidRPr="000B5054" w:rsidRDefault="000B5054" w:rsidP="000B5054">
      <w:pPr>
        <w:spacing w:after="0" w:line="240" w:lineRule="auto"/>
        <w:jc w:val="center"/>
        <w:rPr>
          <w:rFonts w:ascii="Trebuchet MS" w:hAnsi="Trebuchet MS"/>
          <w:sz w:val="20"/>
          <w:szCs w:val="20"/>
        </w:rPr>
      </w:pPr>
      <w:r w:rsidRPr="000B5054">
        <w:rPr>
          <w:rFonts w:ascii="Trebuchet MS" w:hAnsi="Trebuchet MS"/>
          <w:i/>
          <w:iCs/>
          <w:sz w:val="20"/>
          <w:szCs w:val="20"/>
          <w:lang w:val="en-US"/>
        </w:rPr>
        <w:t>E</w:t>
      </w:r>
      <w:r w:rsidR="0028500D" w:rsidRPr="000B5054">
        <w:rPr>
          <w:rFonts w:ascii="Trebuchet MS" w:hAnsi="Trebuchet MS"/>
          <w:i/>
          <w:iCs/>
          <w:sz w:val="20"/>
          <w:szCs w:val="20"/>
        </w:rPr>
        <w:t>mail</w:t>
      </w:r>
      <w:r w:rsidRPr="000B5054">
        <w:rPr>
          <w:rFonts w:ascii="Trebuchet MS" w:hAnsi="Trebuchet MS"/>
          <w:i/>
          <w:iCs/>
          <w:sz w:val="20"/>
          <w:szCs w:val="20"/>
          <w:lang w:val="en-US"/>
        </w:rPr>
        <w:t xml:space="preserve"> Corresponding</w:t>
      </w:r>
      <w:r w:rsidR="0028500D" w:rsidRPr="000B5054">
        <w:rPr>
          <w:rFonts w:ascii="Trebuchet MS" w:hAnsi="Trebuchet MS"/>
          <w:sz w:val="20"/>
          <w:szCs w:val="20"/>
        </w:rPr>
        <w:t xml:space="preserve">: </w:t>
      </w:r>
      <w:hyperlink r:id="rId8" w:history="1">
        <w:r w:rsidR="0028500D" w:rsidRPr="000B5054">
          <w:rPr>
            <w:rStyle w:val="Hyperlink"/>
            <w:rFonts w:ascii="Trebuchet MS" w:hAnsi="Trebuchet MS"/>
            <w:sz w:val="20"/>
            <w:szCs w:val="20"/>
          </w:rPr>
          <w:t>mridhadamanik@unimed.ac.id</w:t>
        </w:r>
      </w:hyperlink>
    </w:p>
    <w:p w14:paraId="6ADEB09C" w14:textId="03326EBA" w:rsidR="00DB5483" w:rsidRPr="000B5054" w:rsidRDefault="00DB5483" w:rsidP="000B5054">
      <w:pPr>
        <w:spacing w:after="0" w:line="240" w:lineRule="auto"/>
        <w:jc w:val="center"/>
        <w:rPr>
          <w:rFonts w:ascii="Trebuchet MS" w:hAnsi="Trebuchet MS"/>
          <w:sz w:val="20"/>
          <w:szCs w:val="20"/>
        </w:rPr>
      </w:pP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61"/>
        <w:gridCol w:w="3096"/>
        <w:gridCol w:w="2422"/>
      </w:tblGrid>
      <w:tr w:rsidR="00041E6B" w:rsidRPr="000B5054" w14:paraId="3B230C76" w14:textId="77777777" w:rsidTr="00090D21">
        <w:trPr>
          <w:trHeight w:val="511"/>
        </w:trPr>
        <w:tc>
          <w:tcPr>
            <w:tcW w:w="2561" w:type="dxa"/>
          </w:tcPr>
          <w:p w14:paraId="09164328" w14:textId="77777777" w:rsidR="00041E6B" w:rsidRPr="000B5054" w:rsidRDefault="00041E6B" w:rsidP="000B5054">
            <w:pPr>
              <w:pStyle w:val="TableParagraph"/>
              <w:ind w:left="810" w:right="806"/>
              <w:jc w:val="center"/>
              <w:rPr>
                <w:rFonts w:ascii="Trebuchet MS" w:hAnsi="Trebuchet MS" w:cs="Maiandra GD"/>
                <w:sz w:val="18"/>
              </w:rPr>
            </w:pPr>
            <w:r w:rsidRPr="000B5054">
              <w:rPr>
                <w:rFonts w:ascii="Trebuchet MS" w:hAnsi="Trebuchet MS" w:cs="Maiandra GD"/>
                <w:sz w:val="18"/>
              </w:rPr>
              <w:t>Submitted:</w:t>
            </w:r>
          </w:p>
          <w:p w14:paraId="361B0C88" w14:textId="203B1737" w:rsidR="00041E6B" w:rsidRPr="000B5054" w:rsidRDefault="00041E6B" w:rsidP="000B5054">
            <w:pPr>
              <w:pStyle w:val="TableParagraph"/>
              <w:ind w:left="810" w:right="804"/>
              <w:jc w:val="center"/>
              <w:rPr>
                <w:rFonts w:ascii="Trebuchet MS" w:hAnsi="Trebuchet MS" w:cs="Maiandra GD"/>
                <w:sz w:val="18"/>
              </w:rPr>
            </w:pPr>
            <w:r w:rsidRPr="000B5054">
              <w:rPr>
                <w:rFonts w:ascii="Trebuchet MS" w:hAnsi="Trebuchet MS" w:cs="Maiandra GD"/>
                <w:sz w:val="18"/>
                <w:lang w:val="en-US"/>
              </w:rPr>
              <w:t>25</w:t>
            </w:r>
            <w:r w:rsidRPr="000B5054">
              <w:rPr>
                <w:rFonts w:ascii="Trebuchet MS" w:hAnsi="Trebuchet MS" w:cs="Maiandra GD"/>
                <w:sz w:val="18"/>
              </w:rPr>
              <w:t>-</w:t>
            </w:r>
            <w:r w:rsidRPr="000B5054">
              <w:rPr>
                <w:rFonts w:ascii="Trebuchet MS" w:hAnsi="Trebuchet MS" w:cs="Maiandra GD"/>
                <w:sz w:val="18"/>
                <w:lang w:val="en-US"/>
              </w:rPr>
              <w:t>11</w:t>
            </w:r>
            <w:r w:rsidRPr="000B5054">
              <w:rPr>
                <w:rFonts w:ascii="Trebuchet MS" w:hAnsi="Trebuchet MS" w:cs="Maiandra GD"/>
                <w:sz w:val="18"/>
              </w:rPr>
              <w:t>-2021</w:t>
            </w:r>
          </w:p>
        </w:tc>
        <w:tc>
          <w:tcPr>
            <w:tcW w:w="3096" w:type="dxa"/>
          </w:tcPr>
          <w:p w14:paraId="46BC7D52" w14:textId="77777777" w:rsidR="00041E6B" w:rsidRPr="000B5054" w:rsidRDefault="00041E6B" w:rsidP="000B5054">
            <w:pPr>
              <w:pStyle w:val="TableParagraph"/>
              <w:ind w:left="1078" w:right="1076"/>
              <w:jc w:val="center"/>
              <w:rPr>
                <w:rFonts w:ascii="Trebuchet MS" w:hAnsi="Trebuchet MS" w:cs="Maiandra GD"/>
                <w:sz w:val="18"/>
              </w:rPr>
            </w:pPr>
            <w:r w:rsidRPr="000B5054">
              <w:rPr>
                <w:rFonts w:ascii="Trebuchet MS" w:hAnsi="Trebuchet MS" w:cs="Maiandra GD"/>
                <w:sz w:val="18"/>
              </w:rPr>
              <w:t>Accepted:</w:t>
            </w:r>
          </w:p>
          <w:p w14:paraId="48208A4E" w14:textId="4D38FF50" w:rsidR="00041E6B" w:rsidRPr="000B5054" w:rsidRDefault="00041E6B" w:rsidP="000B5054">
            <w:pPr>
              <w:pStyle w:val="TableParagraph"/>
              <w:ind w:left="1082" w:right="1076"/>
              <w:jc w:val="center"/>
              <w:rPr>
                <w:rFonts w:ascii="Trebuchet MS" w:hAnsi="Trebuchet MS" w:cs="Maiandra GD"/>
                <w:sz w:val="18"/>
              </w:rPr>
            </w:pPr>
            <w:r w:rsidRPr="000B5054">
              <w:rPr>
                <w:rFonts w:ascii="Trebuchet MS" w:hAnsi="Trebuchet MS" w:cs="Maiandra GD"/>
                <w:sz w:val="18"/>
                <w:lang w:val="en-US"/>
              </w:rPr>
              <w:t>28</w:t>
            </w:r>
            <w:r w:rsidRPr="000B5054">
              <w:rPr>
                <w:rFonts w:ascii="Trebuchet MS" w:hAnsi="Trebuchet MS" w:cs="Maiandra GD"/>
                <w:sz w:val="18"/>
              </w:rPr>
              <w:t>-</w:t>
            </w:r>
            <w:r w:rsidRPr="000B5054">
              <w:rPr>
                <w:rFonts w:ascii="Trebuchet MS" w:hAnsi="Trebuchet MS" w:cs="Maiandra GD"/>
                <w:sz w:val="18"/>
                <w:lang w:val="en-US"/>
              </w:rPr>
              <w:t>12</w:t>
            </w:r>
            <w:r w:rsidRPr="000B5054">
              <w:rPr>
                <w:rFonts w:ascii="Trebuchet MS" w:hAnsi="Trebuchet MS" w:cs="Maiandra GD"/>
                <w:sz w:val="18"/>
              </w:rPr>
              <w:t>-2021</w:t>
            </w:r>
          </w:p>
        </w:tc>
        <w:tc>
          <w:tcPr>
            <w:tcW w:w="2422" w:type="dxa"/>
          </w:tcPr>
          <w:p w14:paraId="2366B22C" w14:textId="77777777" w:rsidR="00041E6B" w:rsidRPr="003D10C0" w:rsidRDefault="00041E6B" w:rsidP="000B5054">
            <w:pPr>
              <w:pStyle w:val="TableParagraph"/>
              <w:ind w:left="742" w:right="739"/>
              <w:jc w:val="center"/>
              <w:rPr>
                <w:rFonts w:ascii="Trebuchet MS" w:hAnsi="Trebuchet MS" w:cs="Maiandra GD"/>
                <w:color w:val="000000" w:themeColor="text1"/>
                <w:sz w:val="18"/>
              </w:rPr>
            </w:pPr>
            <w:r w:rsidRPr="003D10C0">
              <w:rPr>
                <w:rFonts w:ascii="Trebuchet MS" w:hAnsi="Trebuchet MS" w:cs="Maiandra GD"/>
                <w:color w:val="000000" w:themeColor="text1"/>
                <w:sz w:val="18"/>
              </w:rPr>
              <w:t>Published:</w:t>
            </w:r>
          </w:p>
          <w:p w14:paraId="35CE01AD" w14:textId="1520A450" w:rsidR="00041E6B" w:rsidRPr="007F6CAA" w:rsidRDefault="007F6CAA" w:rsidP="000B5054">
            <w:pPr>
              <w:pStyle w:val="TableParagraph"/>
              <w:ind w:left="744" w:right="739"/>
              <w:jc w:val="center"/>
              <w:rPr>
                <w:rFonts w:ascii="Trebuchet MS" w:hAnsi="Trebuchet MS" w:cs="Maiandra GD"/>
                <w:sz w:val="18"/>
                <w:lang w:val="en-US"/>
              </w:rPr>
            </w:pPr>
            <w:r w:rsidRPr="003D10C0">
              <w:rPr>
                <w:rFonts w:ascii="Trebuchet MS" w:hAnsi="Trebuchet MS" w:cs="Maiandra GD"/>
                <w:color w:val="000000" w:themeColor="text1"/>
                <w:sz w:val="18"/>
                <w:lang w:val="en-US"/>
              </w:rPr>
              <w:t>19</w:t>
            </w:r>
            <w:r w:rsidR="00041E6B" w:rsidRPr="003D10C0">
              <w:rPr>
                <w:rFonts w:ascii="Trebuchet MS" w:hAnsi="Trebuchet MS" w:cs="Maiandra GD"/>
                <w:color w:val="000000" w:themeColor="text1"/>
                <w:sz w:val="18"/>
              </w:rPr>
              <w:t>-0</w:t>
            </w:r>
            <w:r w:rsidRPr="003D10C0">
              <w:rPr>
                <w:rFonts w:ascii="Trebuchet MS" w:hAnsi="Trebuchet MS" w:cs="Maiandra GD"/>
                <w:color w:val="000000" w:themeColor="text1"/>
                <w:sz w:val="18"/>
                <w:lang w:val="en-US"/>
              </w:rPr>
              <w:t>4</w:t>
            </w:r>
            <w:r w:rsidR="00041E6B" w:rsidRPr="003D10C0">
              <w:rPr>
                <w:rFonts w:ascii="Trebuchet MS" w:hAnsi="Trebuchet MS" w:cs="Maiandra GD"/>
                <w:color w:val="000000" w:themeColor="text1"/>
                <w:sz w:val="18"/>
              </w:rPr>
              <w:t>-202</w:t>
            </w:r>
            <w:r w:rsidRPr="003D10C0">
              <w:rPr>
                <w:rFonts w:ascii="Trebuchet MS" w:hAnsi="Trebuchet MS" w:cs="Maiandra GD"/>
                <w:color w:val="000000" w:themeColor="text1"/>
                <w:sz w:val="18"/>
                <w:lang w:val="en-US"/>
              </w:rPr>
              <w:t>2</w:t>
            </w:r>
          </w:p>
        </w:tc>
      </w:tr>
    </w:tbl>
    <w:p w14:paraId="40CE7531" w14:textId="77777777" w:rsidR="0028500D" w:rsidRPr="000B5054" w:rsidRDefault="0028500D" w:rsidP="000B5054">
      <w:pPr>
        <w:spacing w:after="0" w:line="240" w:lineRule="auto"/>
        <w:jc w:val="center"/>
        <w:rPr>
          <w:rFonts w:ascii="Trebuchet MS" w:hAnsi="Trebuchet MS"/>
          <w:sz w:val="20"/>
          <w:szCs w:val="20"/>
        </w:rPr>
      </w:pPr>
    </w:p>
    <w:p w14:paraId="15926BB6" w14:textId="3FF5E6E9" w:rsidR="004C3FCE" w:rsidRPr="000B5054" w:rsidRDefault="00DB5483" w:rsidP="000B5054">
      <w:pPr>
        <w:spacing w:after="0" w:line="240" w:lineRule="auto"/>
        <w:ind w:left="567" w:right="521"/>
        <w:jc w:val="center"/>
        <w:rPr>
          <w:rFonts w:ascii="Trebuchet MS" w:hAnsi="Trebuchet MS"/>
          <w:b/>
          <w:bCs/>
          <w:i/>
          <w:iCs/>
          <w:sz w:val="20"/>
          <w:szCs w:val="20"/>
        </w:rPr>
      </w:pPr>
      <w:r w:rsidRPr="000B5054">
        <w:rPr>
          <w:rFonts w:ascii="Trebuchet MS" w:hAnsi="Trebuchet MS"/>
          <w:b/>
          <w:bCs/>
          <w:i/>
          <w:iCs/>
          <w:sz w:val="20"/>
          <w:szCs w:val="20"/>
        </w:rPr>
        <w:t>Abstract</w:t>
      </w:r>
    </w:p>
    <w:p w14:paraId="260C3182" w14:textId="4E21B758" w:rsidR="00DB5483" w:rsidRPr="000B5054" w:rsidRDefault="00DB5483" w:rsidP="000B5054">
      <w:pPr>
        <w:spacing w:after="0" w:line="240" w:lineRule="auto"/>
        <w:ind w:left="567" w:right="521"/>
        <w:jc w:val="both"/>
        <w:rPr>
          <w:rFonts w:ascii="Trebuchet MS" w:hAnsi="Trebuchet MS"/>
          <w:i/>
          <w:iCs/>
          <w:sz w:val="18"/>
          <w:szCs w:val="18"/>
        </w:rPr>
      </w:pPr>
      <w:r w:rsidRPr="000B5054">
        <w:rPr>
          <w:rFonts w:ascii="Trebuchet MS" w:hAnsi="Trebuchet MS"/>
          <w:i/>
          <w:iCs/>
          <w:sz w:val="18"/>
          <w:szCs w:val="18"/>
        </w:rPr>
        <w:t>The purpose of this community service is to find and increase the income generate</w:t>
      </w:r>
      <w:r w:rsidR="00A62CF7" w:rsidRPr="000B5054">
        <w:rPr>
          <w:rFonts w:ascii="Trebuchet MS" w:hAnsi="Trebuchet MS"/>
          <w:i/>
          <w:iCs/>
          <w:sz w:val="18"/>
          <w:szCs w:val="18"/>
        </w:rPr>
        <w:t>d</w:t>
      </w:r>
      <w:r w:rsidRPr="000B5054">
        <w:rPr>
          <w:rFonts w:ascii="Trebuchet MS" w:hAnsi="Trebuchet MS"/>
          <w:i/>
          <w:iCs/>
          <w:sz w:val="18"/>
          <w:szCs w:val="18"/>
        </w:rPr>
        <w:t xml:space="preserve"> </w:t>
      </w:r>
      <w:r w:rsidR="00A62CF7" w:rsidRPr="000B5054">
        <w:rPr>
          <w:rFonts w:ascii="Trebuchet MS" w:hAnsi="Trebuchet MS"/>
          <w:i/>
          <w:iCs/>
          <w:sz w:val="18"/>
          <w:szCs w:val="18"/>
        </w:rPr>
        <w:t>by</w:t>
      </w:r>
      <w:r w:rsidRPr="000B5054">
        <w:rPr>
          <w:rFonts w:ascii="Trebuchet MS" w:hAnsi="Trebuchet MS"/>
          <w:i/>
          <w:iCs/>
          <w:sz w:val="18"/>
          <w:szCs w:val="18"/>
        </w:rPr>
        <w:t xml:space="preserve"> Medan State University which has been designated as a Public Service Agency in 2018. When a government institution turns into a Public Service Agency, it will be required to be independent in financial management including in terms of income management. This community service activity is a continuation of the previous year, where the Department of Geography Education, has pioneered the sale of online fresh fish which is a source of income generation. In 2021, the business unit will develop its products not only in fresh fish products but also in processed fish products with high economic value. In addition, this activity aims to help partner community groups to produce processed fish products to be marketed in the Medan State University Business Unit.</w:t>
      </w:r>
    </w:p>
    <w:p w14:paraId="3CD41853" w14:textId="58A95584" w:rsidR="00DB5483" w:rsidRPr="000B5054" w:rsidRDefault="00DB5483" w:rsidP="000B5054">
      <w:pPr>
        <w:spacing w:after="0" w:line="240" w:lineRule="auto"/>
        <w:ind w:left="567" w:right="521"/>
        <w:jc w:val="both"/>
        <w:rPr>
          <w:rFonts w:ascii="Trebuchet MS" w:hAnsi="Trebuchet MS"/>
          <w:i/>
          <w:iCs/>
          <w:sz w:val="18"/>
          <w:szCs w:val="18"/>
        </w:rPr>
      </w:pPr>
      <w:r w:rsidRPr="000B5054">
        <w:rPr>
          <w:rFonts w:ascii="Trebuchet MS" w:hAnsi="Trebuchet MS"/>
          <w:i/>
          <w:iCs/>
          <w:sz w:val="18"/>
          <w:szCs w:val="18"/>
        </w:rPr>
        <w:t>The stages carried out in this activity are to collaborate with partners. Furthermore, conducting a series of training and mentoring for partner groups so that they can produce processed fish products that are in accordance with standards so that they are worthy of being marketed. This training and mentoring process was carried out in Paluh Kurau Village, District of Perak, Deli Serdang Regency.</w:t>
      </w:r>
    </w:p>
    <w:p w14:paraId="6C695565" w14:textId="57A84153" w:rsidR="0028500D" w:rsidRPr="000B5054" w:rsidRDefault="00DB5483" w:rsidP="000B5054">
      <w:pPr>
        <w:spacing w:after="0" w:line="240" w:lineRule="auto"/>
        <w:ind w:left="567" w:right="521"/>
        <w:jc w:val="both"/>
        <w:rPr>
          <w:rFonts w:ascii="Trebuchet MS" w:hAnsi="Trebuchet MS"/>
          <w:i/>
          <w:iCs/>
          <w:sz w:val="18"/>
          <w:szCs w:val="18"/>
        </w:rPr>
      </w:pPr>
      <w:r w:rsidRPr="000B5054">
        <w:rPr>
          <w:rFonts w:ascii="Trebuchet MS" w:hAnsi="Trebuchet MS"/>
          <w:i/>
          <w:iCs/>
          <w:sz w:val="18"/>
          <w:szCs w:val="18"/>
        </w:rPr>
        <w:t>The output of this activity is the availability of processed fish products which can increase the income of partner groups and become an income generator for Medan State University.</w:t>
      </w:r>
    </w:p>
    <w:p w14:paraId="5C8DBE32" w14:textId="58987911" w:rsidR="003B29BC" w:rsidRPr="000B5054" w:rsidRDefault="003B29BC" w:rsidP="000B5054">
      <w:pPr>
        <w:spacing w:after="0" w:line="240" w:lineRule="auto"/>
        <w:ind w:left="567" w:right="521"/>
        <w:rPr>
          <w:rFonts w:ascii="Trebuchet MS" w:hAnsi="Trebuchet MS"/>
          <w:i/>
          <w:iCs/>
          <w:sz w:val="18"/>
          <w:szCs w:val="18"/>
        </w:rPr>
      </w:pPr>
      <w:r w:rsidRPr="000B5054">
        <w:rPr>
          <w:rFonts w:ascii="Trebuchet MS" w:hAnsi="Trebuchet MS"/>
          <w:b/>
          <w:bCs/>
          <w:i/>
          <w:iCs/>
          <w:sz w:val="18"/>
          <w:szCs w:val="18"/>
        </w:rPr>
        <w:t>Keywords</w:t>
      </w:r>
      <w:r w:rsidRPr="000B5054">
        <w:rPr>
          <w:rFonts w:ascii="Trebuchet MS" w:hAnsi="Trebuchet MS"/>
          <w:i/>
          <w:iCs/>
          <w:sz w:val="18"/>
          <w:szCs w:val="18"/>
        </w:rPr>
        <w:t>: Business Unit, Processed Fishery, Income Generating</w:t>
      </w:r>
    </w:p>
    <w:p w14:paraId="5AA0743F" w14:textId="77777777" w:rsidR="0028500D" w:rsidRPr="000B5054" w:rsidRDefault="0028500D" w:rsidP="000B5054">
      <w:pPr>
        <w:spacing w:after="0" w:line="240" w:lineRule="auto"/>
        <w:ind w:left="567" w:right="521"/>
        <w:rPr>
          <w:rFonts w:ascii="Trebuchet MS" w:hAnsi="Trebuchet MS"/>
          <w:i/>
          <w:iCs/>
          <w:sz w:val="18"/>
          <w:szCs w:val="18"/>
        </w:rPr>
      </w:pPr>
    </w:p>
    <w:p w14:paraId="2F234870" w14:textId="779EB22C" w:rsidR="00DB5483" w:rsidRPr="000B5054" w:rsidRDefault="00DB5483" w:rsidP="000B5054">
      <w:pPr>
        <w:spacing w:after="0" w:line="240" w:lineRule="auto"/>
        <w:rPr>
          <w:rFonts w:ascii="Trebuchet MS" w:hAnsi="Trebuchet MS"/>
          <w:sz w:val="20"/>
          <w:szCs w:val="20"/>
        </w:rPr>
      </w:pPr>
    </w:p>
    <w:p w14:paraId="6999DEE8" w14:textId="77777777" w:rsidR="004C3FCE" w:rsidRPr="000B5054" w:rsidRDefault="004C3FCE" w:rsidP="000B5054">
      <w:pPr>
        <w:spacing w:after="0" w:line="240" w:lineRule="auto"/>
        <w:jc w:val="both"/>
        <w:rPr>
          <w:rFonts w:ascii="Trebuchet MS" w:hAnsi="Trebuchet MS"/>
          <w:sz w:val="20"/>
          <w:szCs w:val="20"/>
        </w:rPr>
        <w:sectPr w:rsidR="004C3FCE" w:rsidRPr="000B5054" w:rsidSect="005C23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85"/>
          <w:cols w:space="708"/>
          <w:docGrid w:linePitch="360"/>
        </w:sectPr>
      </w:pPr>
    </w:p>
    <w:p w14:paraId="1E2638C0" w14:textId="3F6A2346" w:rsidR="00DB5483" w:rsidRPr="000B5054" w:rsidRDefault="000B5054" w:rsidP="000B5054">
      <w:pPr>
        <w:spacing w:after="0" w:line="240" w:lineRule="auto"/>
        <w:jc w:val="both"/>
        <w:rPr>
          <w:rFonts w:ascii="Trebuchet MS" w:hAnsi="Trebuchet MS"/>
          <w:b/>
          <w:bCs/>
          <w:sz w:val="20"/>
          <w:szCs w:val="20"/>
          <w:lang w:val="en-US"/>
        </w:rPr>
      </w:pPr>
      <w:r w:rsidRPr="000B5054">
        <w:rPr>
          <w:rFonts w:ascii="Trebuchet MS" w:hAnsi="Trebuchet MS"/>
          <w:b/>
          <w:bCs/>
          <w:sz w:val="20"/>
          <w:szCs w:val="20"/>
          <w:lang w:val="en-US"/>
        </w:rPr>
        <w:t>INTRODUCTION</w:t>
      </w:r>
    </w:p>
    <w:p w14:paraId="71DB0C4E" w14:textId="77777777" w:rsidR="004C3FCE" w:rsidRPr="000B5054" w:rsidRDefault="004C3FCE" w:rsidP="000B5054">
      <w:pPr>
        <w:spacing w:after="0" w:line="240" w:lineRule="auto"/>
        <w:jc w:val="both"/>
        <w:rPr>
          <w:rFonts w:ascii="Trebuchet MS" w:hAnsi="Trebuchet MS"/>
          <w:sz w:val="20"/>
          <w:szCs w:val="20"/>
        </w:rPr>
        <w:sectPr w:rsidR="004C3FCE" w:rsidRPr="000B5054" w:rsidSect="004C3FCE">
          <w:type w:val="continuous"/>
          <w:pgSz w:w="11906" w:h="16838"/>
          <w:pgMar w:top="1440" w:right="1440" w:bottom="1440" w:left="1440" w:header="708" w:footer="708" w:gutter="0"/>
          <w:cols w:space="708"/>
          <w:docGrid w:linePitch="360"/>
        </w:sectPr>
      </w:pPr>
    </w:p>
    <w:p w14:paraId="755E037E" w14:textId="42C6346C" w:rsidR="003C79CB" w:rsidRPr="000B5054" w:rsidRDefault="00AC3C9E" w:rsidP="000B5054">
      <w:pPr>
        <w:spacing w:after="0" w:line="240" w:lineRule="auto"/>
        <w:ind w:firstLine="284"/>
        <w:jc w:val="both"/>
        <w:rPr>
          <w:rFonts w:ascii="Trebuchet MS" w:hAnsi="Trebuchet MS"/>
          <w:sz w:val="20"/>
          <w:szCs w:val="20"/>
        </w:rPr>
      </w:pPr>
      <w:r w:rsidRPr="000B5054">
        <w:rPr>
          <w:rFonts w:ascii="Trebuchet MS" w:hAnsi="Trebuchet MS"/>
          <w:sz w:val="20"/>
          <w:szCs w:val="20"/>
        </w:rPr>
        <w:t>The Malacca Strait has been known as a waters with a very high fishery potential. It is included as one of the Fisheries Management Areas (WPP) in Indonesia, specifically in WPP 571</w:t>
      </w:r>
      <w:r w:rsidR="001B3765" w:rsidRPr="000B5054">
        <w:rPr>
          <w:rFonts w:ascii="Trebuchet MS" w:hAnsi="Trebuchet MS"/>
          <w:sz w:val="20"/>
          <w:szCs w:val="20"/>
        </w:rPr>
        <w:t xml:space="preserve"> </w:t>
      </w:r>
      <w:r w:rsidR="001B3765" w:rsidRPr="000B5054">
        <w:rPr>
          <w:rFonts w:ascii="Trebuchet MS" w:hAnsi="Trebuchet MS"/>
          <w:sz w:val="20"/>
          <w:szCs w:val="20"/>
        </w:rPr>
        <w:fldChar w:fldCharType="begin" w:fldLock="1"/>
      </w:r>
      <w:r w:rsidR="00C0579A" w:rsidRPr="000B5054">
        <w:rPr>
          <w:rFonts w:ascii="Trebuchet MS" w:hAnsi="Trebuchet MS"/>
          <w:sz w:val="20"/>
          <w:szCs w:val="20"/>
        </w:rPr>
        <w:instrText>ADDIN CSL_CITATION {"citationItems":[{"id":"ITEM-1","itemData":{"author":[{"dropping-particle":"","family":"Damanik","given":"Muhammad Ridha S","non-dropping-particle":"","parse-names":false,"suffix":""},{"dropping-particle":"","family":"Lubis","given":"Muhammad Riza Kurnia","non-dropping-particle":"","parse-names":false,"suffix":""},{"dropping-particle":"","family":"Astuti","given":"Anik Juli Dwi","non-dropping-particle":"","parse-names":false,"suffix":""}],"container-title":"Jurnal Geografi","id":"ITEM-1","issue":"2","issued":{"date-parts":[["2016"]]},"page":"165-176","title":"Kajian pendekatan ekosistem dalam pengelolaan perikanan di wilayah pengelolaan perikanan (WPP) 571 Selat Malaka Provinsi Sumatera Utara","type":"article-journal","volume":"8"},"uris":["http://www.mendeley.com/documents/?uuid=abf255e9-3a86-4c2e-9e70-4dfb38d68f76"]}],"mendeley":{"formattedCitation":"(Damanik et al., 2016)","plainTextFormattedCitation":"(Damanik et al., 2016)","previouslyFormattedCitation":"(Damanik et al., 2016)"},"properties":{"noteIndex":0},"schema":"https://github.com/citation-style-language/schema/raw/master/csl-citation.json"}</w:instrText>
      </w:r>
      <w:r w:rsidR="001B3765" w:rsidRPr="000B5054">
        <w:rPr>
          <w:rFonts w:ascii="Trebuchet MS" w:hAnsi="Trebuchet MS"/>
          <w:sz w:val="20"/>
          <w:szCs w:val="20"/>
        </w:rPr>
        <w:fldChar w:fldCharType="separate"/>
      </w:r>
      <w:r w:rsidR="00E9561A" w:rsidRPr="000B5054">
        <w:rPr>
          <w:rFonts w:ascii="Trebuchet MS" w:hAnsi="Trebuchet MS"/>
          <w:sz w:val="20"/>
          <w:szCs w:val="20"/>
        </w:rPr>
        <w:t>(Damanik et al., 2016)</w:t>
      </w:r>
      <w:r w:rsidR="001B3765" w:rsidRPr="000B5054">
        <w:rPr>
          <w:rFonts w:ascii="Trebuchet MS" w:hAnsi="Trebuchet MS"/>
          <w:sz w:val="20"/>
          <w:szCs w:val="20"/>
        </w:rPr>
        <w:fldChar w:fldCharType="end"/>
      </w:r>
      <w:r w:rsidR="001B3765" w:rsidRPr="000B5054">
        <w:rPr>
          <w:rFonts w:ascii="Trebuchet MS" w:hAnsi="Trebuchet MS"/>
          <w:sz w:val="20"/>
          <w:szCs w:val="20"/>
        </w:rPr>
        <w:t>.</w:t>
      </w:r>
      <w:r w:rsidR="006B02F9" w:rsidRPr="000B5054">
        <w:rPr>
          <w:rFonts w:ascii="Trebuchet MS" w:hAnsi="Trebuchet MS"/>
          <w:sz w:val="20"/>
          <w:szCs w:val="20"/>
        </w:rPr>
        <w:t xml:space="preserve"> </w:t>
      </w:r>
      <w:r w:rsidRPr="000B5054">
        <w:rPr>
          <w:rFonts w:ascii="Trebuchet MS" w:hAnsi="Trebuchet MS"/>
          <w:sz w:val="20"/>
          <w:szCs w:val="20"/>
        </w:rPr>
        <w:t>Fishery potential in WPP 571 is estimated to be 425,444 tons, with the potential to be caught at 340,355 tons</w:t>
      </w:r>
      <w:r w:rsidR="00C0579A" w:rsidRPr="000B5054">
        <w:rPr>
          <w:rFonts w:ascii="Trebuchet MS" w:hAnsi="Trebuchet MS"/>
          <w:sz w:val="20"/>
          <w:szCs w:val="20"/>
        </w:rPr>
        <w:t xml:space="preserve"> </w:t>
      </w:r>
      <w:r w:rsidR="00C0579A" w:rsidRPr="000B5054">
        <w:rPr>
          <w:rFonts w:ascii="Trebuchet MS" w:hAnsi="Trebuchet MS"/>
          <w:sz w:val="20"/>
          <w:szCs w:val="20"/>
        </w:rPr>
        <w:fldChar w:fldCharType="begin" w:fldLock="1"/>
      </w:r>
      <w:r w:rsidR="00DF1892" w:rsidRPr="000B5054">
        <w:rPr>
          <w:rFonts w:ascii="Trebuchet MS" w:hAnsi="Trebuchet MS"/>
          <w:sz w:val="20"/>
          <w:szCs w:val="20"/>
        </w:rPr>
        <w:instrText>ADDIN CSL_CITATION {"citationItems":[{"id":"ITEM-1","itemData":{"URL":"https://darilaut.id/berita/ini-potensi-di-11-wilayah-pengelolaan-perikanan","accessed":{"date-parts":[["2022","3","6"]]},"author":[{"dropping-particle":"","family":"darilaut.id","given":"","non-dropping-particle":"","parse-names":false,"suffix":""}],"container-title":"darilaut.id","id":"ITEM-1","issued":{"date-parts":[["2019","5","13"]]},"title":"Ini Potensi di 11 Wilayah Pengelolaan Perikanan - Dari Laut","type":"webpage"},"uris":["http://www.mendeley.com/documents/?uuid=8f35173e-f8ac-3527-9137-fe8f6ba092d2"]}],"mendeley":{"formattedCitation":"(darilaut.id, 2019)","plainTextFormattedCitation":"(darilaut.id, 2019)","previouslyFormattedCitation":"(darilaut.id, 2019)"},"properties":{"noteIndex":0},"schema":"https://github.com/citation-style-language/schema/raw/master/csl-citation.json"}</w:instrText>
      </w:r>
      <w:r w:rsidR="00C0579A" w:rsidRPr="000B5054">
        <w:rPr>
          <w:rFonts w:ascii="Trebuchet MS" w:hAnsi="Trebuchet MS"/>
          <w:sz w:val="20"/>
          <w:szCs w:val="20"/>
        </w:rPr>
        <w:fldChar w:fldCharType="separate"/>
      </w:r>
      <w:r w:rsidR="00C0579A" w:rsidRPr="000B5054">
        <w:rPr>
          <w:rFonts w:ascii="Trebuchet MS" w:hAnsi="Trebuchet MS"/>
          <w:sz w:val="20"/>
          <w:szCs w:val="20"/>
        </w:rPr>
        <w:t>(darilaut.id, 2019)</w:t>
      </w:r>
      <w:r w:rsidR="00C0579A" w:rsidRPr="000B5054">
        <w:rPr>
          <w:rFonts w:ascii="Trebuchet MS" w:hAnsi="Trebuchet MS"/>
          <w:sz w:val="20"/>
          <w:szCs w:val="20"/>
        </w:rPr>
        <w:fldChar w:fldCharType="end"/>
      </w:r>
      <w:r w:rsidR="0027662E" w:rsidRPr="000B5054">
        <w:rPr>
          <w:rFonts w:ascii="Trebuchet MS" w:hAnsi="Trebuchet MS"/>
          <w:sz w:val="20"/>
          <w:szCs w:val="20"/>
        </w:rPr>
        <w:t xml:space="preserve">. </w:t>
      </w:r>
      <w:r w:rsidRPr="000B5054">
        <w:rPr>
          <w:rFonts w:ascii="Trebuchet MS" w:hAnsi="Trebuchet MS"/>
          <w:sz w:val="20"/>
          <w:szCs w:val="20"/>
        </w:rPr>
        <w:t>WPP 571 includes waters in Paluh Kurau Village, Hamparan Perak Sub-district, Deli Serdang Regency, North Sumatra Province.</w:t>
      </w:r>
      <w:r w:rsidR="00A40661" w:rsidRPr="000B5054">
        <w:rPr>
          <w:rFonts w:ascii="Trebuchet MS" w:hAnsi="Trebuchet MS"/>
          <w:sz w:val="20"/>
          <w:szCs w:val="20"/>
        </w:rPr>
        <w:t xml:space="preserve"> </w:t>
      </w:r>
    </w:p>
    <w:p w14:paraId="240F6A4D" w14:textId="4072169F" w:rsidR="00DB5483" w:rsidRPr="000B5054" w:rsidRDefault="00AC3C9E" w:rsidP="000B5054">
      <w:pPr>
        <w:spacing w:after="0" w:line="240" w:lineRule="auto"/>
        <w:ind w:firstLine="284"/>
        <w:jc w:val="both"/>
        <w:rPr>
          <w:rFonts w:ascii="Trebuchet MS" w:hAnsi="Trebuchet MS"/>
          <w:sz w:val="20"/>
          <w:szCs w:val="20"/>
        </w:rPr>
      </w:pPr>
      <w:r w:rsidRPr="000B5054">
        <w:rPr>
          <w:rFonts w:ascii="Trebuchet MS" w:hAnsi="Trebuchet MS"/>
          <w:sz w:val="20"/>
          <w:szCs w:val="20"/>
        </w:rPr>
        <w:t>The potential of fish in Paluh Kurau Village, Hamparan Perak Sub-district, Deli Serdang Regency is relatively large. This is associated with Paluh Kurau Village, which is directly adjacent to the Malacca Strait. This village is located + 1 meter above sea level, and has a distance of 35 kilometers from the sub-district capital, but 20</w:t>
      </w:r>
      <w:r w:rsidR="00ED4171" w:rsidRPr="000B5054">
        <w:rPr>
          <w:rFonts w:ascii="Trebuchet MS" w:hAnsi="Trebuchet MS"/>
          <w:sz w:val="20"/>
          <w:szCs w:val="20"/>
          <w:lang w:val="en-US"/>
        </w:rPr>
        <w:t xml:space="preserve"> </w:t>
      </w:r>
      <w:r w:rsidRPr="000B5054">
        <w:rPr>
          <w:rFonts w:ascii="Trebuchet MS" w:hAnsi="Trebuchet MS"/>
          <w:sz w:val="20"/>
          <w:szCs w:val="20"/>
        </w:rPr>
        <w:t>k</w:t>
      </w:r>
      <w:proofErr w:type="spellStart"/>
      <w:r w:rsidR="00ED4171" w:rsidRPr="000B5054">
        <w:rPr>
          <w:rFonts w:ascii="Trebuchet MS" w:hAnsi="Trebuchet MS"/>
          <w:sz w:val="20"/>
          <w:szCs w:val="20"/>
          <w:lang w:val="en-US"/>
        </w:rPr>
        <w:t>ilo</w:t>
      </w:r>
      <w:proofErr w:type="spellEnd"/>
      <w:r w:rsidRPr="000B5054">
        <w:rPr>
          <w:rFonts w:ascii="Trebuchet MS" w:hAnsi="Trebuchet MS"/>
          <w:sz w:val="20"/>
          <w:szCs w:val="20"/>
        </w:rPr>
        <w:t>m</w:t>
      </w:r>
      <w:proofErr w:type="spellStart"/>
      <w:r w:rsidR="00ED4171" w:rsidRPr="000B5054">
        <w:rPr>
          <w:rFonts w:ascii="Trebuchet MS" w:hAnsi="Trebuchet MS"/>
          <w:sz w:val="20"/>
          <w:szCs w:val="20"/>
          <w:lang w:val="en-US"/>
        </w:rPr>
        <w:t>eters</w:t>
      </w:r>
      <w:proofErr w:type="spellEnd"/>
      <w:r w:rsidRPr="000B5054">
        <w:rPr>
          <w:rFonts w:ascii="Trebuchet MS" w:hAnsi="Trebuchet MS"/>
          <w:sz w:val="20"/>
          <w:szCs w:val="20"/>
        </w:rPr>
        <w:t xml:space="preserve"> to the regency capital.</w:t>
      </w:r>
      <w:r w:rsidR="00DB5483" w:rsidRPr="000B5054">
        <w:rPr>
          <w:rFonts w:ascii="Trebuchet MS" w:hAnsi="Trebuchet MS"/>
          <w:sz w:val="20"/>
          <w:szCs w:val="20"/>
        </w:rPr>
        <w:t xml:space="preserve"> </w:t>
      </w:r>
      <w:r w:rsidRPr="000B5054">
        <w:rPr>
          <w:rFonts w:ascii="Trebuchet MS" w:hAnsi="Trebuchet MS"/>
          <w:sz w:val="20"/>
          <w:szCs w:val="20"/>
        </w:rPr>
        <w:t xml:space="preserve">This village, like other coastal villages, has limited infrastructure, including roads and transportation, as well as clean water, electricity and communications. Roads and transportation within the village and outside the village are still inadequate. Thus, </w:t>
      </w:r>
      <w:r w:rsidRPr="000B5054">
        <w:rPr>
          <w:rFonts w:ascii="Trebuchet MS" w:hAnsi="Trebuchet MS"/>
          <w:sz w:val="20"/>
          <w:szCs w:val="20"/>
        </w:rPr>
        <w:t>village products and population mobility are more likely to be marketed using sea transportation. This state of infrastructure also limits the progress and socio-economic growth of the coastal area. Referring to data generated by BPS In 2020, the population of Paluh Kurau Village was amounted to 6,525 people (1,676 families)</w:t>
      </w:r>
      <w:r w:rsidR="00562E11" w:rsidRPr="000B5054">
        <w:rPr>
          <w:rFonts w:ascii="Trebuchet MS" w:hAnsi="Trebuchet MS"/>
          <w:sz w:val="20"/>
          <w:szCs w:val="20"/>
        </w:rPr>
        <w:t xml:space="preserve"> </w:t>
      </w:r>
      <w:r w:rsidR="00562E11" w:rsidRPr="000B5054">
        <w:rPr>
          <w:rFonts w:ascii="Trebuchet MS" w:hAnsi="Trebuchet MS"/>
          <w:sz w:val="20"/>
          <w:szCs w:val="20"/>
        </w:rPr>
        <w:fldChar w:fldCharType="begin" w:fldLock="1"/>
      </w:r>
      <w:r w:rsidR="002B1018" w:rsidRPr="000B5054">
        <w:rPr>
          <w:rFonts w:ascii="Trebuchet MS" w:hAnsi="Trebuchet MS"/>
          <w:sz w:val="20"/>
          <w:szCs w:val="20"/>
        </w:rPr>
        <w:instrText>ADDIN CSL_CITATION {"citationItems":[{"id":"ITEM-1","itemData":{"ISBN":"9786026374523","author":[{"dropping-particle":"","family":"BPS Kabupaten Deli Serdang","given":"","non-dropping-particle":"","parse-names":false,"suffix":""}],"id":"ITEM-1","issued":{"date-parts":[["2020"]]},"number-of-pages":"139","title":"Kecamatan Hamparan Perak Dalam Angka 2020","type":"book"},"uris":["http://www.mendeley.com/documents/?uuid=3cfb043f-0b2f-4ae6-9e98-3f65fc70c401"]}],"mendeley":{"formattedCitation":"(BPS Kabupaten Deli Serdang, 2020)","plainTextFormattedCitation":"(BPS Kabupaten Deli Serdang, 2020)","previouslyFormattedCitation":"(BPS Kabupaten Deli Serdang, 2020)"},"properties":{"noteIndex":0},"schema":"https://github.com/citation-style-language/schema/raw/master/csl-citation.json"}</w:instrText>
      </w:r>
      <w:r w:rsidR="00562E11" w:rsidRPr="000B5054">
        <w:rPr>
          <w:rFonts w:ascii="Trebuchet MS" w:hAnsi="Trebuchet MS"/>
          <w:sz w:val="20"/>
          <w:szCs w:val="20"/>
        </w:rPr>
        <w:fldChar w:fldCharType="separate"/>
      </w:r>
      <w:r w:rsidR="00562E11" w:rsidRPr="000B5054">
        <w:rPr>
          <w:rFonts w:ascii="Trebuchet MS" w:hAnsi="Trebuchet MS"/>
          <w:sz w:val="20"/>
          <w:szCs w:val="20"/>
        </w:rPr>
        <w:t>(BPS Kabupaten Deli Serdang, 2020)</w:t>
      </w:r>
      <w:r w:rsidR="00562E11" w:rsidRPr="000B5054">
        <w:rPr>
          <w:rFonts w:ascii="Trebuchet MS" w:hAnsi="Trebuchet MS"/>
          <w:sz w:val="20"/>
          <w:szCs w:val="20"/>
        </w:rPr>
        <w:fldChar w:fldCharType="end"/>
      </w:r>
      <w:r w:rsidR="00DB5483" w:rsidRPr="000B5054">
        <w:rPr>
          <w:rFonts w:ascii="Trebuchet MS" w:hAnsi="Trebuchet MS"/>
          <w:sz w:val="20"/>
          <w:szCs w:val="20"/>
        </w:rPr>
        <w:t xml:space="preserve">. </w:t>
      </w:r>
      <w:r w:rsidRPr="000B5054">
        <w:rPr>
          <w:rFonts w:ascii="Trebuchet MS" w:hAnsi="Trebuchet MS"/>
          <w:sz w:val="20"/>
          <w:szCs w:val="20"/>
        </w:rPr>
        <w:t xml:space="preserve">People in Paluh Kurau village generally have a livelihood depending on the utilization of coastal and marine resources, specifically in the fisheries sector </w:t>
      </w:r>
      <w:r w:rsidR="002B1018" w:rsidRPr="000B5054">
        <w:rPr>
          <w:rFonts w:ascii="Trebuchet MS" w:hAnsi="Trebuchet MS"/>
          <w:sz w:val="20"/>
          <w:szCs w:val="20"/>
        </w:rPr>
        <w:fldChar w:fldCharType="begin" w:fldLock="1"/>
      </w:r>
      <w:r w:rsidR="00B66397" w:rsidRPr="000B5054">
        <w:rPr>
          <w:rFonts w:ascii="Trebuchet MS" w:hAnsi="Trebuchet MS"/>
          <w:sz w:val="20"/>
          <w:szCs w:val="20"/>
        </w:rPr>
        <w:instrText>ADDIN CSL_CITATION {"citationItems":[{"id":"ITEM-1","itemData":{"author":[{"dropping-particle":"","family":"Suharyanto","given":"Agung","non-dropping-particle":"","parse-names":false,"suffix":""},{"dropping-particle":"","family":"Siagian","given":"Devi Annisa","non-dropping-particle":"","parse-names":false,"suffix":""},{"dropping-particle":"","family":"Juanda","given":"Juanda","non-dropping-particle":"","parse-names":false,"suffix":""},{"dropping-particle":"","family":"Panjaitan","given":"Supriadi Putro","non-dropping-particle":"","parse-names":false,"suffix":""},{"dropping-particle":"","family":"Tanjung","given":"Syafriyeni","non-dropping-particle":"","parse-names":false,"suffix":""},{"dropping-particle":"","family":"Situmorang","given":"Toho C M","non-dropping-particle":"","parse-names":false,"suffix":""}],"container-title":"Anthropos: Jurnal Antropologi Sosial dan Budaya (Journal of Social and Cultural Anthropology)","id":"ITEM-1","issue":"1","issued":{"date-parts":[["2017"]]},"page":"11-18","title":"Persepsi Masyarakat Nelayan mengenai Pendidikan di Desa Paluh Kurau, Hamparan Perak, Deli serdang","type":"article-journal","volume":"3"},"uris":["http://www.mendeley.com/documents/?uuid=28901732-3bf6-4a50-a841-f117b1c0dd69"]}],"mendeley":{"formattedCitation":"(Suharyanto et al., 2017)","plainTextFormattedCitation":"(Suharyanto et al., 2017)","previouslyFormattedCitation":"(Suharyanto et al., 2017)"},"properties":{"noteIndex":0},"schema":"https://github.com/citation-style-language/schema/raw/master/csl-citation.json"}</w:instrText>
      </w:r>
      <w:r w:rsidR="002B1018" w:rsidRPr="000B5054">
        <w:rPr>
          <w:rFonts w:ascii="Trebuchet MS" w:hAnsi="Trebuchet MS"/>
          <w:sz w:val="20"/>
          <w:szCs w:val="20"/>
        </w:rPr>
        <w:fldChar w:fldCharType="separate"/>
      </w:r>
      <w:r w:rsidR="002B1018" w:rsidRPr="000B5054">
        <w:rPr>
          <w:rFonts w:ascii="Trebuchet MS" w:hAnsi="Trebuchet MS"/>
          <w:sz w:val="20"/>
          <w:szCs w:val="20"/>
        </w:rPr>
        <w:t>(Suharyanto et al., 2017)</w:t>
      </w:r>
      <w:r w:rsidR="002B1018" w:rsidRPr="000B5054">
        <w:rPr>
          <w:rFonts w:ascii="Trebuchet MS" w:hAnsi="Trebuchet MS"/>
          <w:sz w:val="20"/>
          <w:szCs w:val="20"/>
        </w:rPr>
        <w:fldChar w:fldCharType="end"/>
      </w:r>
      <w:r w:rsidR="00DB5483" w:rsidRPr="000B5054">
        <w:rPr>
          <w:rFonts w:ascii="Trebuchet MS" w:hAnsi="Trebuchet MS"/>
          <w:sz w:val="20"/>
          <w:szCs w:val="20"/>
        </w:rPr>
        <w:t xml:space="preserve">.  </w:t>
      </w:r>
      <w:r w:rsidRPr="000B5054">
        <w:rPr>
          <w:rFonts w:ascii="Trebuchet MS" w:hAnsi="Trebuchet MS"/>
          <w:sz w:val="20"/>
          <w:szCs w:val="20"/>
        </w:rPr>
        <w:t xml:space="preserve">The low income of the community is considered as a general problem, which is associated with several factors, including the low level of community knowledge in processing fishery products, resulting in higher economic value </w:t>
      </w:r>
      <w:r w:rsidR="00F4701F" w:rsidRPr="000B5054">
        <w:rPr>
          <w:rFonts w:ascii="Trebuchet MS" w:hAnsi="Trebuchet MS"/>
          <w:sz w:val="20"/>
          <w:szCs w:val="20"/>
        </w:rPr>
        <w:t xml:space="preserve"> </w:t>
      </w:r>
      <w:r w:rsidR="00B66397" w:rsidRPr="000B5054">
        <w:rPr>
          <w:rFonts w:ascii="Trebuchet MS" w:hAnsi="Trebuchet MS"/>
          <w:sz w:val="20"/>
          <w:szCs w:val="20"/>
        </w:rPr>
        <w:fldChar w:fldCharType="begin" w:fldLock="1"/>
      </w:r>
      <w:r w:rsidR="00EE57F3" w:rsidRPr="000B5054">
        <w:rPr>
          <w:rFonts w:ascii="Trebuchet MS" w:hAnsi="Trebuchet MS"/>
          <w:sz w:val="20"/>
          <w:szCs w:val="20"/>
        </w:rPr>
        <w:instrText>ADDIN CSL_CITATION {"citationItems":[{"id":"ITEM-1","itemData":{"author":[{"dropping-particle":"","family":"Tampubolon","given":"Dewi Murni","non-dropping-particle":"","parse-names":false,"suffix":""}],"container-title":"Jurnal Perikanan dan Kelautan","id":"ITEM-1","issue":"1","issued":{"date-parts":[["2011"]]},"page":"79-89","title":"Analisis Finansial Usaha Perikanan yang Berbeda Pemasaran Ikannya","type":"article-journal","volume":"16"},"uris":["http://www.mendeley.com/documents/?uuid=701bcf9e-f45d-4b02-96cc-766a580b0fc5"]}],"mendeley":{"formattedCitation":"(Tampubolon, 2011)","plainTextFormattedCitation":"(Tampubolon, 2011)","previouslyFormattedCitation":"(Tampubolon, 2011)"},"properties":{"noteIndex":0},"schema":"https://github.com/citation-style-language/schema/raw/master/csl-citation.json"}</w:instrText>
      </w:r>
      <w:r w:rsidR="00B66397" w:rsidRPr="000B5054">
        <w:rPr>
          <w:rFonts w:ascii="Trebuchet MS" w:hAnsi="Trebuchet MS"/>
          <w:sz w:val="20"/>
          <w:szCs w:val="20"/>
        </w:rPr>
        <w:fldChar w:fldCharType="separate"/>
      </w:r>
      <w:r w:rsidR="00B66397" w:rsidRPr="000B5054">
        <w:rPr>
          <w:rFonts w:ascii="Trebuchet MS" w:hAnsi="Trebuchet MS"/>
          <w:sz w:val="20"/>
          <w:szCs w:val="20"/>
        </w:rPr>
        <w:t>(Tampubolon, 2011)</w:t>
      </w:r>
      <w:r w:rsidR="00B66397" w:rsidRPr="000B5054">
        <w:rPr>
          <w:rFonts w:ascii="Trebuchet MS" w:hAnsi="Trebuchet MS"/>
          <w:sz w:val="20"/>
          <w:szCs w:val="20"/>
        </w:rPr>
        <w:fldChar w:fldCharType="end"/>
      </w:r>
      <w:r w:rsidR="00DB5483" w:rsidRPr="000B5054">
        <w:rPr>
          <w:rFonts w:ascii="Trebuchet MS" w:hAnsi="Trebuchet MS"/>
          <w:sz w:val="20"/>
          <w:szCs w:val="20"/>
        </w:rPr>
        <w:t xml:space="preserve">. </w:t>
      </w:r>
      <w:r w:rsidRPr="000B5054">
        <w:rPr>
          <w:rFonts w:ascii="Trebuchet MS" w:hAnsi="Trebuchet MS"/>
          <w:sz w:val="20"/>
          <w:szCs w:val="20"/>
        </w:rPr>
        <w:t xml:space="preserve">The community is still dependent on the sale of fresh fish, which is relatively cheap and does not provide high economic value. Therefore, group partners are highly required to innovate processed fish in order to have an economic value as an effort </w:t>
      </w:r>
      <w:r w:rsidRPr="000B5054">
        <w:rPr>
          <w:rFonts w:ascii="Trebuchet MS" w:hAnsi="Trebuchet MS"/>
          <w:sz w:val="20"/>
          <w:szCs w:val="20"/>
        </w:rPr>
        <w:lastRenderedPageBreak/>
        <w:t>to increase the economy level</w:t>
      </w:r>
      <w:r w:rsidR="00EE57F3" w:rsidRPr="000B5054">
        <w:rPr>
          <w:rFonts w:ascii="Trebuchet MS" w:hAnsi="Trebuchet MS"/>
          <w:sz w:val="20"/>
          <w:szCs w:val="20"/>
        </w:rPr>
        <w:t xml:space="preserve"> </w:t>
      </w:r>
      <w:r w:rsidR="00EE57F3" w:rsidRPr="000B5054">
        <w:rPr>
          <w:rFonts w:ascii="Trebuchet MS" w:hAnsi="Trebuchet MS"/>
          <w:sz w:val="20"/>
          <w:szCs w:val="20"/>
        </w:rPr>
        <w:fldChar w:fldCharType="begin" w:fldLock="1"/>
      </w:r>
      <w:r w:rsidR="00457BDC" w:rsidRPr="000B5054">
        <w:rPr>
          <w:rFonts w:ascii="Trebuchet MS" w:hAnsi="Trebuchet MS"/>
          <w:sz w:val="20"/>
          <w:szCs w:val="20"/>
        </w:rPr>
        <w:instrText>ADDIN CSL_CITATION {"citationItems":[{"id":"ITEM-1","itemData":{"author":[{"dropping-particle":"","family":"Tampubolon","given":"Dewi Murni","non-dropping-particle":"","parse-names":false,"suffix":""}],"container-title":"Jurnal Perikanan dan Kelautan","id":"ITEM-1","issue":"1","issued":{"date-parts":[["2011"]]},"page":"79-89","title":"Analisis Finansial Usaha Perikanan yang Berbeda Pemasaran Ikannya","type":"article-journal","volume":"16"},"uris":["http://www.mendeley.com/documents/?uuid=701bcf9e-f45d-4b02-96cc-766a580b0fc5"]}],"mendeley":{"formattedCitation":"(Tampubolon, 2011)","plainTextFormattedCitation":"(Tampubolon, 2011)","previouslyFormattedCitation":"(Tampubolon, 2011)"},"properties":{"noteIndex":0},"schema":"https://github.com/citation-style-language/schema/raw/master/csl-citation.json"}</w:instrText>
      </w:r>
      <w:r w:rsidR="00EE57F3" w:rsidRPr="000B5054">
        <w:rPr>
          <w:rFonts w:ascii="Trebuchet MS" w:hAnsi="Trebuchet MS"/>
          <w:sz w:val="20"/>
          <w:szCs w:val="20"/>
        </w:rPr>
        <w:fldChar w:fldCharType="separate"/>
      </w:r>
      <w:r w:rsidR="00EE57F3" w:rsidRPr="000B5054">
        <w:rPr>
          <w:rFonts w:ascii="Trebuchet MS" w:hAnsi="Trebuchet MS"/>
          <w:sz w:val="20"/>
          <w:szCs w:val="20"/>
        </w:rPr>
        <w:t>(Tampubolon, 2011)</w:t>
      </w:r>
      <w:r w:rsidR="00EE57F3" w:rsidRPr="000B5054">
        <w:rPr>
          <w:rFonts w:ascii="Trebuchet MS" w:hAnsi="Trebuchet MS"/>
          <w:sz w:val="20"/>
          <w:szCs w:val="20"/>
        </w:rPr>
        <w:fldChar w:fldCharType="end"/>
      </w:r>
      <w:r w:rsidR="00DB5483" w:rsidRPr="000B5054">
        <w:rPr>
          <w:rFonts w:ascii="Trebuchet MS" w:hAnsi="Trebuchet MS"/>
          <w:sz w:val="20"/>
          <w:szCs w:val="20"/>
        </w:rPr>
        <w:t>.</w:t>
      </w:r>
    </w:p>
    <w:p w14:paraId="1E1711F5" w14:textId="77777777" w:rsidR="0028500D" w:rsidRPr="000B5054" w:rsidRDefault="0028500D" w:rsidP="000B5054">
      <w:pPr>
        <w:spacing w:after="0" w:line="240" w:lineRule="auto"/>
        <w:jc w:val="both"/>
        <w:rPr>
          <w:rFonts w:ascii="Trebuchet MS" w:hAnsi="Trebuchet MS"/>
          <w:b/>
          <w:bCs/>
          <w:sz w:val="24"/>
          <w:szCs w:val="24"/>
        </w:rPr>
      </w:pPr>
    </w:p>
    <w:p w14:paraId="18374F46" w14:textId="5CFE5281" w:rsidR="00DB5483" w:rsidRPr="000B5054" w:rsidRDefault="000B5054" w:rsidP="000B5054">
      <w:pPr>
        <w:spacing w:after="0" w:line="240" w:lineRule="auto"/>
        <w:jc w:val="both"/>
        <w:rPr>
          <w:rFonts w:ascii="Trebuchet MS" w:hAnsi="Trebuchet MS"/>
          <w:b/>
          <w:bCs/>
          <w:sz w:val="24"/>
          <w:szCs w:val="24"/>
          <w:lang w:val="en-US"/>
        </w:rPr>
      </w:pPr>
      <w:r w:rsidRPr="000B5054">
        <w:rPr>
          <w:rFonts w:ascii="Trebuchet MS" w:hAnsi="Trebuchet MS"/>
          <w:b/>
          <w:bCs/>
          <w:sz w:val="20"/>
          <w:szCs w:val="20"/>
        </w:rPr>
        <w:t>MET</w:t>
      </w:r>
      <w:r w:rsidRPr="000B5054">
        <w:rPr>
          <w:rFonts w:ascii="Trebuchet MS" w:hAnsi="Trebuchet MS"/>
          <w:b/>
          <w:bCs/>
          <w:sz w:val="20"/>
          <w:szCs w:val="20"/>
          <w:lang w:val="en-US"/>
        </w:rPr>
        <w:t>HODS</w:t>
      </w:r>
    </w:p>
    <w:p w14:paraId="6DF1B353" w14:textId="433F0EE3" w:rsidR="004C3FCE" w:rsidRPr="000B5054" w:rsidRDefault="00AC3C9E" w:rsidP="000B5054">
      <w:pPr>
        <w:spacing w:after="0" w:line="240" w:lineRule="auto"/>
        <w:ind w:firstLine="284"/>
        <w:jc w:val="both"/>
        <w:rPr>
          <w:rFonts w:ascii="Trebuchet MS" w:hAnsi="Trebuchet MS"/>
          <w:sz w:val="20"/>
          <w:szCs w:val="20"/>
        </w:rPr>
      </w:pPr>
      <w:r w:rsidRPr="000B5054">
        <w:rPr>
          <w:rFonts w:ascii="Trebuchet MS" w:hAnsi="Trebuchet MS"/>
          <w:sz w:val="20"/>
          <w:szCs w:val="20"/>
        </w:rPr>
        <w:t xml:space="preserve">This research was classified as an action research. Action research is perceived as a research method that is able to provide solutions to social problems </w:t>
      </w:r>
      <w:r w:rsidR="00457BDC" w:rsidRPr="000B5054">
        <w:rPr>
          <w:rFonts w:ascii="Trebuchet MS" w:hAnsi="Trebuchet MS"/>
          <w:sz w:val="20"/>
          <w:szCs w:val="20"/>
        </w:rPr>
        <w:fldChar w:fldCharType="begin" w:fldLock="1"/>
      </w:r>
      <w:r w:rsidR="00F15D43" w:rsidRPr="000B5054">
        <w:rPr>
          <w:rFonts w:ascii="Trebuchet MS" w:hAnsi="Trebuchet MS"/>
          <w:sz w:val="20"/>
          <w:szCs w:val="20"/>
        </w:rPr>
        <w:instrText>ADDIN CSL_CITATION {"citationItems":[{"id":"ITEM-1","itemData":{"author":[{"dropping-particle":"","family":"Suroto","given":"Bambang","non-dropping-particle":"","parse-names":false,"suffix":""},{"dropping-particle":"","family":"Novita","given":"Novita","non-dropping-particle":"","parse-names":false,"suffix":""},{"dropping-particle":"","family":"Pailis","given":"Eka Armas","non-dropping-particle":"","parse-names":false,"suffix":""},{"dropping-particle":"","family":"Waldelmi","given":"Idel","non-dropping-particle":"","parse-names":false,"suffix":""},{"dropping-particle":"","family":"Fatkhurahman","given":"Fatkhurahman","non-dropping-particle":"","parse-names":false,"suffix":""},{"dropping-particle":"","family":"others","given":"","non-dropping-particle":"","parse-names":false,"suffix":""}],"container-title":"Diklat Review: Jurnal manajemen pendidikan dan pelatihan","id":"ITEM-1","issue":"1","issued":{"date-parts":[["2017"]]},"page":"25-28","title":"Metode Penelitian Tindakan Solusi Bagi Masalah Sosial","type":"article-journal","volume":"1"},"uris":["http://www.mendeley.com/documents/?uuid=ac9f6aef-cc4d-4bd5-900e-ee4f88e72fd2"]}],"mendeley":{"formattedCitation":"(Suroto et al., 2017)","plainTextFormattedCitation":"(Suroto et al., 2017)","previouslyFormattedCitation":"(Suroto et al., 2017)"},"properties":{"noteIndex":0},"schema":"https://github.com/citation-style-language/schema/raw/master/csl-citation.json"}</w:instrText>
      </w:r>
      <w:r w:rsidR="00457BDC" w:rsidRPr="000B5054">
        <w:rPr>
          <w:rFonts w:ascii="Trebuchet MS" w:hAnsi="Trebuchet MS"/>
          <w:sz w:val="20"/>
          <w:szCs w:val="20"/>
        </w:rPr>
        <w:fldChar w:fldCharType="separate"/>
      </w:r>
      <w:r w:rsidR="00457BDC" w:rsidRPr="000B5054">
        <w:rPr>
          <w:rFonts w:ascii="Trebuchet MS" w:hAnsi="Trebuchet MS"/>
          <w:sz w:val="20"/>
          <w:szCs w:val="20"/>
        </w:rPr>
        <w:t>(Suroto et al., 2017)</w:t>
      </w:r>
      <w:r w:rsidR="00457BDC" w:rsidRPr="000B5054">
        <w:rPr>
          <w:rFonts w:ascii="Trebuchet MS" w:hAnsi="Trebuchet MS"/>
          <w:sz w:val="20"/>
          <w:szCs w:val="20"/>
        </w:rPr>
        <w:fldChar w:fldCharType="end"/>
      </w:r>
      <w:r w:rsidR="00457BDC" w:rsidRPr="000B5054">
        <w:rPr>
          <w:rFonts w:ascii="Trebuchet MS" w:hAnsi="Trebuchet MS"/>
          <w:sz w:val="20"/>
          <w:szCs w:val="20"/>
        </w:rPr>
        <w:t xml:space="preserve">. </w:t>
      </w:r>
      <w:r w:rsidRPr="000B5054">
        <w:rPr>
          <w:rFonts w:ascii="Trebuchet MS" w:hAnsi="Trebuchet MS"/>
          <w:sz w:val="20"/>
          <w:szCs w:val="20"/>
        </w:rPr>
        <w:t>This research was carried out in Paluh Kurau Village, Hamparan Perak Sub-District, North Sumatra Regency, North Sumatra Province, from July to November 2021 by involving partners, specifically the Melati Group II in Paluh Kurau Village. The stages of research implementation are described as follows:</w:t>
      </w:r>
    </w:p>
    <w:p w14:paraId="652AF294" w14:textId="77777777" w:rsidR="00AC3C9E" w:rsidRPr="000B5054" w:rsidRDefault="00AC3C9E" w:rsidP="000B5054">
      <w:pPr>
        <w:spacing w:after="0" w:line="240" w:lineRule="auto"/>
        <w:ind w:firstLine="284"/>
        <w:jc w:val="both"/>
        <w:rPr>
          <w:rFonts w:ascii="Trebuchet MS" w:hAnsi="Trebuchet MS"/>
          <w:sz w:val="20"/>
          <w:szCs w:val="20"/>
        </w:rPr>
      </w:pPr>
    </w:p>
    <w:p w14:paraId="0A421692" w14:textId="477AF4FC" w:rsidR="00DB5483" w:rsidRPr="000B5054" w:rsidRDefault="00AC3C9E" w:rsidP="000B5054">
      <w:pPr>
        <w:pStyle w:val="ListParagraph"/>
        <w:numPr>
          <w:ilvl w:val="0"/>
          <w:numId w:val="5"/>
        </w:numPr>
        <w:spacing w:after="0" w:line="240" w:lineRule="auto"/>
        <w:jc w:val="both"/>
        <w:rPr>
          <w:rFonts w:ascii="Trebuchet MS" w:hAnsi="Trebuchet MS"/>
          <w:sz w:val="20"/>
          <w:szCs w:val="20"/>
        </w:rPr>
      </w:pPr>
      <w:r w:rsidRPr="000B5054">
        <w:rPr>
          <w:rFonts w:ascii="Trebuchet MS" w:hAnsi="Trebuchet MS"/>
          <w:sz w:val="20"/>
          <w:szCs w:val="20"/>
          <w:lang w:val="en-US"/>
        </w:rPr>
        <w:t>Preparation Stage</w:t>
      </w:r>
    </w:p>
    <w:p w14:paraId="06AC83C5" w14:textId="77777777" w:rsidR="00AC3C9E" w:rsidRPr="000B5054" w:rsidRDefault="00AC3C9E" w:rsidP="000B5054">
      <w:pPr>
        <w:spacing w:after="0" w:line="240" w:lineRule="auto"/>
        <w:jc w:val="both"/>
        <w:rPr>
          <w:rFonts w:ascii="Trebuchet MS" w:hAnsi="Trebuchet MS"/>
          <w:sz w:val="20"/>
          <w:szCs w:val="20"/>
        </w:rPr>
      </w:pPr>
      <w:r w:rsidRPr="000B5054">
        <w:rPr>
          <w:rFonts w:ascii="Trebuchet MS" w:hAnsi="Trebuchet MS"/>
          <w:sz w:val="20"/>
          <w:szCs w:val="20"/>
        </w:rPr>
        <w:t>This preparatory stage was initially carried out through coordination with the Business Management Agency (BPU) of Unimed and continued with observing the location of community service activities for the two target partners, specifically the Semangat Karya and Marine Fishermen groups in Paluh Kurau Village, Hamparan Perak Sub-district, Deli Serdang Regency to discuss the strategy for implementing community service in the region. Furthermore, the researchers coordinated with LPPM UNIMED and agencies, regarding coordination and permits for the implementation of activities and agreed on the implementation date.</w:t>
      </w:r>
    </w:p>
    <w:p w14:paraId="430AE2B4" w14:textId="7EA7CE91" w:rsidR="00DB5483" w:rsidRPr="000B5054" w:rsidRDefault="00AC3C9E" w:rsidP="000B5054">
      <w:pPr>
        <w:spacing w:after="0" w:line="240" w:lineRule="auto"/>
        <w:jc w:val="both"/>
        <w:rPr>
          <w:rFonts w:ascii="Trebuchet MS" w:hAnsi="Trebuchet MS"/>
          <w:sz w:val="20"/>
          <w:szCs w:val="20"/>
        </w:rPr>
      </w:pPr>
      <w:r w:rsidRPr="000B5054">
        <w:rPr>
          <w:rFonts w:ascii="Trebuchet MS" w:hAnsi="Trebuchet MS"/>
          <w:sz w:val="20"/>
          <w:szCs w:val="20"/>
        </w:rPr>
        <w:t>At this preparatory stage, the research team prepared infrastructure facilities for the implementation of activities such as minimum standard equipments owned by target partners in business development. These equipments were planned to be used during the implementation of research activities.</w:t>
      </w:r>
    </w:p>
    <w:p w14:paraId="272B3D33" w14:textId="77777777" w:rsidR="0028500D" w:rsidRPr="000B5054" w:rsidRDefault="0028500D" w:rsidP="000B5054">
      <w:pPr>
        <w:spacing w:after="0" w:line="240" w:lineRule="auto"/>
        <w:jc w:val="both"/>
        <w:rPr>
          <w:rFonts w:ascii="Trebuchet MS" w:hAnsi="Trebuchet MS"/>
          <w:sz w:val="20"/>
          <w:szCs w:val="20"/>
        </w:rPr>
      </w:pPr>
    </w:p>
    <w:p w14:paraId="1C2EF0FA" w14:textId="50D35A5D" w:rsidR="00DB5483" w:rsidRPr="000B5054" w:rsidRDefault="00031E2D" w:rsidP="000B5054">
      <w:pPr>
        <w:pStyle w:val="ListParagraph"/>
        <w:numPr>
          <w:ilvl w:val="0"/>
          <w:numId w:val="5"/>
        </w:numPr>
        <w:spacing w:after="0" w:line="240" w:lineRule="auto"/>
        <w:jc w:val="both"/>
        <w:rPr>
          <w:rFonts w:ascii="Trebuchet MS" w:hAnsi="Trebuchet MS"/>
          <w:sz w:val="20"/>
          <w:szCs w:val="20"/>
        </w:rPr>
      </w:pPr>
      <w:r w:rsidRPr="000B5054">
        <w:rPr>
          <w:rFonts w:ascii="Trebuchet MS" w:hAnsi="Trebuchet MS"/>
          <w:sz w:val="20"/>
          <w:szCs w:val="20"/>
          <w:lang w:val="en-US"/>
        </w:rPr>
        <w:t>Implementation Stage</w:t>
      </w:r>
    </w:p>
    <w:p w14:paraId="493B68E4" w14:textId="21C1ADC2" w:rsidR="00DB5483" w:rsidRPr="000B5054" w:rsidRDefault="00DB5483" w:rsidP="000B5054">
      <w:pPr>
        <w:spacing w:after="0" w:line="240" w:lineRule="auto"/>
        <w:jc w:val="both"/>
        <w:rPr>
          <w:rFonts w:ascii="Trebuchet MS" w:hAnsi="Trebuchet MS"/>
          <w:sz w:val="20"/>
          <w:szCs w:val="20"/>
          <w:lang w:val="en-US"/>
        </w:rPr>
      </w:pPr>
      <w:r w:rsidRPr="000B5054">
        <w:rPr>
          <w:rFonts w:ascii="Trebuchet MS" w:hAnsi="Trebuchet MS"/>
          <w:sz w:val="20"/>
          <w:szCs w:val="20"/>
        </w:rPr>
        <w:t>a.</w:t>
      </w:r>
      <w:r w:rsidR="0028500D" w:rsidRPr="000B5054">
        <w:rPr>
          <w:rFonts w:ascii="Trebuchet MS" w:hAnsi="Trebuchet MS"/>
          <w:sz w:val="20"/>
          <w:szCs w:val="20"/>
        </w:rPr>
        <w:t xml:space="preserve"> </w:t>
      </w:r>
      <w:r w:rsidR="00031E2D" w:rsidRPr="000B5054">
        <w:rPr>
          <w:rFonts w:ascii="Trebuchet MS" w:hAnsi="Trebuchet MS"/>
          <w:sz w:val="20"/>
          <w:szCs w:val="20"/>
          <w:lang w:val="en-US"/>
        </w:rPr>
        <w:t>Business Strategy Preparation</w:t>
      </w:r>
    </w:p>
    <w:p w14:paraId="0733C2DB" w14:textId="6666608D" w:rsidR="00DB5483" w:rsidRPr="000B5054" w:rsidRDefault="00031E2D" w:rsidP="000B5054">
      <w:pPr>
        <w:spacing w:after="0" w:line="240" w:lineRule="auto"/>
        <w:jc w:val="both"/>
        <w:rPr>
          <w:rFonts w:ascii="Trebuchet MS" w:hAnsi="Trebuchet MS"/>
          <w:sz w:val="20"/>
          <w:szCs w:val="20"/>
        </w:rPr>
      </w:pPr>
      <w:r w:rsidRPr="000B5054">
        <w:rPr>
          <w:rFonts w:ascii="Trebuchet MS" w:hAnsi="Trebuchet MS" w:cs="Calibri"/>
          <w:color w:val="000000"/>
          <w:sz w:val="20"/>
          <w:szCs w:val="20"/>
        </w:rPr>
        <w:t>At this stage the team would coordinate with the BPU of Unimed to determine the business strategy carried out, including the sales system, profit sharing, marketing mechanism, product standards, and packaging standards. This stage should be carried out to ensure the conformity of the entire set of business units with the applicable rules at Unimed</w:t>
      </w:r>
      <w:r w:rsidRPr="000B5054">
        <w:rPr>
          <w:rFonts w:ascii="Trebuchet MS" w:hAnsi="Trebuchet MS"/>
          <w:color w:val="000000"/>
          <w:sz w:val="20"/>
          <w:szCs w:val="20"/>
        </w:rPr>
        <w:t>.</w:t>
      </w:r>
    </w:p>
    <w:p w14:paraId="67C6FEBC" w14:textId="01C25A8C" w:rsidR="00DB5483" w:rsidRPr="000B5054" w:rsidRDefault="00DB5483" w:rsidP="000B5054">
      <w:pPr>
        <w:spacing w:after="0" w:line="240" w:lineRule="auto"/>
        <w:jc w:val="both"/>
        <w:rPr>
          <w:rFonts w:ascii="Trebuchet MS" w:hAnsi="Trebuchet MS"/>
          <w:sz w:val="20"/>
          <w:szCs w:val="20"/>
          <w:lang w:val="en-US"/>
        </w:rPr>
      </w:pPr>
      <w:r w:rsidRPr="000B5054">
        <w:rPr>
          <w:rFonts w:ascii="Trebuchet MS" w:hAnsi="Trebuchet MS"/>
          <w:sz w:val="20"/>
          <w:szCs w:val="20"/>
        </w:rPr>
        <w:t>b.</w:t>
      </w:r>
      <w:r w:rsidR="0028500D" w:rsidRPr="000B5054">
        <w:rPr>
          <w:rFonts w:ascii="Trebuchet MS" w:hAnsi="Trebuchet MS"/>
          <w:sz w:val="20"/>
          <w:szCs w:val="20"/>
        </w:rPr>
        <w:t xml:space="preserve"> </w:t>
      </w:r>
      <w:r w:rsidR="00031E2D" w:rsidRPr="000B5054">
        <w:rPr>
          <w:rFonts w:ascii="Trebuchet MS" w:hAnsi="Trebuchet MS"/>
          <w:sz w:val="20"/>
          <w:szCs w:val="20"/>
          <w:lang w:val="en-US"/>
        </w:rPr>
        <w:t>Production Training</w:t>
      </w:r>
    </w:p>
    <w:p w14:paraId="58274E75" w14:textId="08403145" w:rsidR="00DB5483" w:rsidRPr="000B5054" w:rsidRDefault="00031E2D" w:rsidP="000B5054">
      <w:pPr>
        <w:spacing w:after="0" w:line="240" w:lineRule="auto"/>
        <w:jc w:val="both"/>
        <w:rPr>
          <w:rFonts w:ascii="Trebuchet MS" w:hAnsi="Trebuchet MS"/>
          <w:sz w:val="20"/>
          <w:szCs w:val="20"/>
        </w:rPr>
      </w:pPr>
      <w:r w:rsidRPr="000B5054">
        <w:rPr>
          <w:rFonts w:ascii="Trebuchet MS" w:hAnsi="Trebuchet MS" w:cs="Calibri"/>
          <w:color w:val="000000"/>
          <w:sz w:val="20"/>
          <w:szCs w:val="20"/>
        </w:rPr>
        <w:t>The processed products chosen to be trained at this stage were the productions of nuggets, tempura, and dimsum made from fish. The selection of this type of preparation was based on its high nutritional content</w:t>
      </w:r>
      <w:r w:rsidRPr="000B5054">
        <w:rPr>
          <w:rFonts w:ascii="Trebuchet MS" w:hAnsi="Trebuchet MS"/>
          <w:color w:val="000000"/>
          <w:sz w:val="20"/>
          <w:szCs w:val="20"/>
        </w:rPr>
        <w:t xml:space="preserve"> </w:t>
      </w:r>
      <w:r w:rsidR="00DC51E9" w:rsidRPr="000B5054">
        <w:rPr>
          <w:rFonts w:ascii="Trebuchet MS" w:hAnsi="Trebuchet MS"/>
          <w:sz w:val="20"/>
          <w:szCs w:val="20"/>
        </w:rPr>
        <w:fldChar w:fldCharType="begin" w:fldLock="1"/>
      </w:r>
      <w:r w:rsidR="0067328E" w:rsidRPr="000B5054">
        <w:rPr>
          <w:rFonts w:ascii="Trebuchet MS" w:hAnsi="Trebuchet MS"/>
          <w:sz w:val="20"/>
          <w:szCs w:val="20"/>
        </w:rPr>
        <w:instrText>ADDIN CSL_CITATION {"citationItems":[{"id":"ITEM-1","itemData":{"author":[{"dropping-particle":"","family":"Kresnasari","given":"Dewi","non-dropping-particle":"","parse-names":false,"suffix":""},{"dropping-particle":"","family":"Mustikasari","given":"Dian","non-dropping-particle":"","parse-names":false,"suffix":""},{"dropping-particle":"","family":"Kurniawati","given":"Any","non-dropping-particle":"","parse-names":false,"suffix":""}],"container-title":"Cendekia: Jurnal Pengabdian Masyarakat","id":"ITEM-1","issue":"2","issued":{"date-parts":[["2019"]]},"page":"42-50","title":"Pembuatan Nugget Ikan (Fish Nugget) Sebagai Salah Satu Usaha Deferensiasi Pengolahan Ikan Di Sekolah Alam Banyu Belik","type":"article-journal","volume":"1"},"uris":["http://www.mendeley.com/documents/?uuid=ea72257d-af4b-4222-9328-7c90868d567e"]}],"mendeley":{"formattedCitation":"(Kresnasari et al., 2019)","plainTextFormattedCitation":"(Kresnasari et al., 2019)","previouslyFormattedCitation":"(Kresnasari et al., 2019)"},"properties":{"noteIndex":0},"schema":"https://github.com/citation-style-language/schema/raw/master/csl-citation.json"}</w:instrText>
      </w:r>
      <w:r w:rsidR="00DC51E9" w:rsidRPr="000B5054">
        <w:rPr>
          <w:rFonts w:ascii="Trebuchet MS" w:hAnsi="Trebuchet MS"/>
          <w:sz w:val="20"/>
          <w:szCs w:val="20"/>
        </w:rPr>
        <w:fldChar w:fldCharType="separate"/>
      </w:r>
      <w:r w:rsidR="00DC51E9" w:rsidRPr="000B5054">
        <w:rPr>
          <w:rFonts w:ascii="Trebuchet MS" w:hAnsi="Trebuchet MS"/>
          <w:sz w:val="20"/>
          <w:szCs w:val="20"/>
        </w:rPr>
        <w:t>(Kresnasari et al., 2019)</w:t>
      </w:r>
      <w:r w:rsidR="00DC51E9" w:rsidRPr="000B5054">
        <w:rPr>
          <w:rFonts w:ascii="Trebuchet MS" w:hAnsi="Trebuchet MS"/>
          <w:sz w:val="20"/>
          <w:szCs w:val="20"/>
        </w:rPr>
        <w:fldChar w:fldCharType="end"/>
      </w:r>
      <w:r w:rsidR="00DC51E9" w:rsidRPr="000B5054">
        <w:rPr>
          <w:rFonts w:ascii="Trebuchet MS" w:hAnsi="Trebuchet MS"/>
          <w:sz w:val="20"/>
          <w:szCs w:val="20"/>
        </w:rPr>
        <w:t xml:space="preserve">. </w:t>
      </w:r>
      <w:r w:rsidRPr="000B5054">
        <w:rPr>
          <w:rFonts w:ascii="Trebuchet MS" w:hAnsi="Trebuchet MS" w:cs="Calibri"/>
          <w:color w:val="000000"/>
          <w:sz w:val="20"/>
          <w:szCs w:val="20"/>
        </w:rPr>
        <w:t>This production training was carried out by partner groups, starting from the selection of processed raw materials to training on processing methods. This activity involved the role of partners in the production processing process.</w:t>
      </w:r>
    </w:p>
    <w:p w14:paraId="50E4B4E8" w14:textId="77777777" w:rsidR="00031E2D" w:rsidRPr="000B5054" w:rsidRDefault="00031E2D" w:rsidP="000B5054">
      <w:pPr>
        <w:spacing w:after="0" w:line="240" w:lineRule="auto"/>
        <w:jc w:val="both"/>
        <w:rPr>
          <w:rFonts w:ascii="Trebuchet MS" w:hAnsi="Trebuchet MS" w:cs="Calibri"/>
          <w:color w:val="000000"/>
          <w:sz w:val="20"/>
          <w:szCs w:val="20"/>
          <w:lang w:val="en-US"/>
        </w:rPr>
      </w:pPr>
      <w:r w:rsidRPr="000B5054">
        <w:rPr>
          <w:rFonts w:ascii="Trebuchet MS" w:hAnsi="Trebuchet MS" w:cs="Calibri"/>
          <w:color w:val="000000"/>
          <w:sz w:val="20"/>
          <w:szCs w:val="20"/>
        </w:rPr>
        <w:t>The training materials were provided to each training participant to facilitate them to repeat the production process independently, according to the material guide provided. Therefore, the readiness of partner groups to become nugget, tempura, and dimsum entrepreneurs can develop effectively in order to improve their family's economy</w:t>
      </w:r>
      <w:r w:rsidRPr="000B5054">
        <w:rPr>
          <w:rFonts w:ascii="Trebuchet MS" w:hAnsi="Trebuchet MS" w:cs="Calibri"/>
          <w:color w:val="000000"/>
          <w:sz w:val="20"/>
          <w:szCs w:val="20"/>
          <w:lang w:val="en-US"/>
        </w:rPr>
        <w:t>.</w:t>
      </w:r>
    </w:p>
    <w:p w14:paraId="0F382C74" w14:textId="7ACEEE8F" w:rsidR="00DB5483" w:rsidRPr="000B5054" w:rsidRDefault="00031E2D" w:rsidP="000B5054">
      <w:pPr>
        <w:spacing w:after="0" w:line="240" w:lineRule="auto"/>
        <w:jc w:val="both"/>
        <w:rPr>
          <w:rFonts w:ascii="Trebuchet MS" w:hAnsi="Trebuchet MS"/>
          <w:sz w:val="20"/>
          <w:szCs w:val="20"/>
        </w:rPr>
      </w:pPr>
      <w:r w:rsidRPr="000B5054">
        <w:rPr>
          <w:rFonts w:ascii="Trebuchet MS" w:hAnsi="Trebuchet MS" w:cs="Calibri"/>
          <w:color w:val="000000"/>
          <w:sz w:val="20"/>
          <w:szCs w:val="20"/>
        </w:rPr>
        <w:t>Packaging Design and Marketing Training</w:t>
      </w:r>
    </w:p>
    <w:p w14:paraId="2F6A022C" w14:textId="4846E946" w:rsidR="00DB5483" w:rsidRPr="000B5054" w:rsidRDefault="00031E2D" w:rsidP="000B5054">
      <w:pPr>
        <w:spacing w:after="0" w:line="240" w:lineRule="auto"/>
        <w:jc w:val="both"/>
        <w:rPr>
          <w:rFonts w:ascii="Trebuchet MS" w:hAnsi="Trebuchet MS" w:cs="Calibri"/>
          <w:color w:val="000000"/>
          <w:sz w:val="20"/>
          <w:szCs w:val="20"/>
        </w:rPr>
      </w:pPr>
      <w:r w:rsidRPr="000B5054">
        <w:rPr>
          <w:rFonts w:ascii="Trebuchet MS" w:hAnsi="Trebuchet MS" w:cs="Calibri"/>
          <w:color w:val="000000"/>
          <w:sz w:val="20"/>
          <w:szCs w:val="20"/>
        </w:rPr>
        <w:t>In this training, partner groups were provided with training on designing value-added processed product packaging. This training aims to create attractiveness in the packaging for sale besides being able to function for food protection. Furthermore, from the packaging training, partner groups were trained in the skills of marketing processed products to consumers, leading to the sustainability of the business being developed.</w:t>
      </w:r>
    </w:p>
    <w:p w14:paraId="6370045C" w14:textId="77777777" w:rsidR="00031E2D" w:rsidRPr="000B5054" w:rsidRDefault="00031E2D" w:rsidP="000B5054">
      <w:pPr>
        <w:spacing w:after="0" w:line="240" w:lineRule="auto"/>
        <w:jc w:val="both"/>
        <w:rPr>
          <w:rFonts w:ascii="Trebuchet MS" w:hAnsi="Trebuchet MS"/>
          <w:sz w:val="20"/>
          <w:szCs w:val="20"/>
        </w:rPr>
      </w:pPr>
    </w:p>
    <w:p w14:paraId="10E20CA8" w14:textId="294E53CC" w:rsidR="00DB5483" w:rsidRPr="000B5054" w:rsidRDefault="00031E2D" w:rsidP="000B5054">
      <w:pPr>
        <w:pStyle w:val="ListParagraph"/>
        <w:numPr>
          <w:ilvl w:val="0"/>
          <w:numId w:val="5"/>
        </w:numPr>
        <w:spacing w:after="0" w:line="240" w:lineRule="auto"/>
        <w:jc w:val="both"/>
        <w:rPr>
          <w:rFonts w:ascii="Trebuchet MS" w:hAnsi="Trebuchet MS"/>
          <w:sz w:val="20"/>
          <w:szCs w:val="20"/>
        </w:rPr>
      </w:pPr>
      <w:r w:rsidRPr="000B5054">
        <w:rPr>
          <w:rFonts w:ascii="Trebuchet MS" w:hAnsi="Trebuchet MS"/>
          <w:sz w:val="20"/>
          <w:szCs w:val="20"/>
          <w:lang w:val="en-US"/>
        </w:rPr>
        <w:t>Mentorship</w:t>
      </w:r>
    </w:p>
    <w:p w14:paraId="6A8EBF9F" w14:textId="77777777" w:rsidR="00031E2D" w:rsidRPr="000B5054" w:rsidRDefault="00031E2D" w:rsidP="000B5054">
      <w:pPr>
        <w:spacing w:after="0" w:line="240" w:lineRule="auto"/>
        <w:jc w:val="both"/>
        <w:rPr>
          <w:rFonts w:ascii="Trebuchet MS" w:hAnsi="Trebuchet MS" w:cs="Calibri"/>
          <w:color w:val="000000"/>
          <w:sz w:val="20"/>
          <w:szCs w:val="20"/>
        </w:rPr>
      </w:pPr>
      <w:r w:rsidRPr="000B5054">
        <w:rPr>
          <w:rFonts w:ascii="Trebuchet MS" w:hAnsi="Trebuchet MS" w:cs="Calibri"/>
          <w:color w:val="000000"/>
          <w:sz w:val="20"/>
          <w:szCs w:val="20"/>
        </w:rPr>
        <w:t>After training, partner groups would be guided to a skilled level. The mentorship targets for this partner group are as follows:</w:t>
      </w:r>
    </w:p>
    <w:p w14:paraId="30C4AA07" w14:textId="6889E43E" w:rsidR="00DB5483" w:rsidRPr="000B5054" w:rsidRDefault="00031E2D" w:rsidP="000B5054">
      <w:pPr>
        <w:pStyle w:val="ListParagraph"/>
        <w:numPr>
          <w:ilvl w:val="0"/>
          <w:numId w:val="4"/>
        </w:numPr>
        <w:spacing w:after="0" w:line="240" w:lineRule="auto"/>
        <w:jc w:val="both"/>
        <w:rPr>
          <w:rFonts w:ascii="Trebuchet MS" w:hAnsi="Trebuchet MS"/>
          <w:sz w:val="20"/>
          <w:szCs w:val="20"/>
        </w:rPr>
      </w:pPr>
      <w:r w:rsidRPr="000B5054">
        <w:rPr>
          <w:rFonts w:ascii="Trebuchet MS" w:hAnsi="Trebuchet MS"/>
          <w:sz w:val="20"/>
          <w:szCs w:val="20"/>
        </w:rPr>
        <w:t>Partners have skillfully processed nuggets, tempura, and dimsum products and innovated with processed products, thereby being able to modify the preparations with a distinctive taste.</w:t>
      </w:r>
    </w:p>
    <w:p w14:paraId="45F76427" w14:textId="63038060" w:rsidR="0028500D" w:rsidRPr="000B5054" w:rsidRDefault="00031E2D" w:rsidP="000B5054">
      <w:pPr>
        <w:pStyle w:val="ListParagraph"/>
        <w:numPr>
          <w:ilvl w:val="0"/>
          <w:numId w:val="4"/>
        </w:numPr>
        <w:spacing w:after="0" w:line="240" w:lineRule="auto"/>
        <w:jc w:val="both"/>
        <w:rPr>
          <w:rFonts w:ascii="Trebuchet MS" w:hAnsi="Trebuchet MS"/>
          <w:sz w:val="20"/>
          <w:szCs w:val="20"/>
        </w:rPr>
      </w:pPr>
      <w:r w:rsidRPr="000B5054">
        <w:rPr>
          <w:rFonts w:ascii="Trebuchet MS" w:hAnsi="Trebuchet MS"/>
          <w:sz w:val="20"/>
          <w:szCs w:val="20"/>
        </w:rPr>
        <w:t>Partners already have a distinctive packaging design that characterizes the partner's processed production</w:t>
      </w:r>
      <w:r w:rsidR="00DB5483" w:rsidRPr="000B5054">
        <w:rPr>
          <w:rFonts w:ascii="Trebuchet MS" w:hAnsi="Trebuchet MS"/>
          <w:sz w:val="20"/>
          <w:szCs w:val="20"/>
        </w:rPr>
        <w:t>.</w:t>
      </w:r>
    </w:p>
    <w:p w14:paraId="055A0B61" w14:textId="7DB5FF03" w:rsidR="00031E2D" w:rsidRPr="000B5054" w:rsidRDefault="00031E2D" w:rsidP="000B5054">
      <w:pPr>
        <w:pStyle w:val="ListParagraph"/>
        <w:numPr>
          <w:ilvl w:val="0"/>
          <w:numId w:val="4"/>
        </w:numPr>
        <w:spacing w:after="0" w:line="240" w:lineRule="auto"/>
        <w:jc w:val="both"/>
        <w:rPr>
          <w:rFonts w:ascii="Trebuchet MS" w:hAnsi="Trebuchet MS"/>
          <w:sz w:val="20"/>
          <w:szCs w:val="20"/>
        </w:rPr>
      </w:pPr>
      <w:r w:rsidRPr="000B5054">
        <w:rPr>
          <w:rFonts w:ascii="Trebuchet MS" w:hAnsi="Trebuchet MS"/>
          <w:sz w:val="20"/>
          <w:szCs w:val="20"/>
        </w:rPr>
        <w:t>Partners already have a market that accommodates partners' processed products.</w:t>
      </w:r>
    </w:p>
    <w:p w14:paraId="41DFA251" w14:textId="77777777" w:rsidR="004C3FCE" w:rsidRPr="00AA1C09" w:rsidRDefault="00031E2D" w:rsidP="000B5054">
      <w:pPr>
        <w:pStyle w:val="ListParagraph"/>
        <w:numPr>
          <w:ilvl w:val="0"/>
          <w:numId w:val="4"/>
        </w:numPr>
        <w:spacing w:after="0" w:line="240" w:lineRule="auto"/>
        <w:jc w:val="both"/>
        <w:rPr>
          <w:rFonts w:ascii="Trebuchet MS" w:hAnsi="Trebuchet MS"/>
          <w:sz w:val="20"/>
          <w:szCs w:val="20"/>
        </w:rPr>
      </w:pPr>
      <w:r w:rsidRPr="000B5054">
        <w:rPr>
          <w:rFonts w:ascii="Trebuchet MS" w:hAnsi="Trebuchet MS"/>
          <w:sz w:val="20"/>
          <w:szCs w:val="20"/>
        </w:rPr>
        <w:t>Partners have been able to arrange administration and bookkeeping to manage their nugget, tempura, and dimsum businesses</w:t>
      </w:r>
    </w:p>
    <w:p w14:paraId="2DB5E005" w14:textId="3E64F389" w:rsidR="00AA1C09" w:rsidRPr="00AA1C09" w:rsidRDefault="00AA1C09" w:rsidP="00AA1C09">
      <w:pPr>
        <w:spacing w:after="0" w:line="240" w:lineRule="auto"/>
        <w:jc w:val="both"/>
        <w:rPr>
          <w:rFonts w:ascii="Trebuchet MS" w:hAnsi="Trebuchet MS"/>
          <w:sz w:val="20"/>
          <w:szCs w:val="20"/>
        </w:rPr>
        <w:sectPr w:rsidR="00AA1C09" w:rsidRPr="00AA1C09" w:rsidSect="004C3FCE">
          <w:type w:val="continuous"/>
          <w:pgSz w:w="11906" w:h="16838"/>
          <w:pgMar w:top="1440" w:right="1440" w:bottom="1440" w:left="1440" w:header="708" w:footer="708" w:gutter="0"/>
          <w:cols w:num="2" w:space="708"/>
          <w:docGrid w:linePitch="360"/>
        </w:sectPr>
      </w:pPr>
    </w:p>
    <w:p w14:paraId="2EABAD93" w14:textId="6F2C68A9" w:rsidR="004762BC" w:rsidRDefault="004762BC" w:rsidP="000B5054">
      <w:pPr>
        <w:pStyle w:val="BodyText"/>
        <w:ind w:right="831"/>
        <w:jc w:val="both"/>
        <w:rPr>
          <w:rFonts w:ascii="Trebuchet MS" w:hAnsi="Trebuchet MS"/>
          <w:sz w:val="20"/>
          <w:szCs w:val="20"/>
          <w:lang w:val="id-ID"/>
        </w:rPr>
      </w:pPr>
    </w:p>
    <w:p w14:paraId="15B80785" w14:textId="500530FD" w:rsidR="00AA1C09" w:rsidRDefault="00AA1C09" w:rsidP="000B5054">
      <w:pPr>
        <w:pStyle w:val="BodyText"/>
        <w:ind w:right="831"/>
        <w:jc w:val="both"/>
        <w:rPr>
          <w:rFonts w:ascii="Trebuchet MS" w:hAnsi="Trebuchet MS"/>
          <w:sz w:val="20"/>
          <w:szCs w:val="20"/>
          <w:lang w:val="id-ID"/>
        </w:rPr>
      </w:pPr>
    </w:p>
    <w:p w14:paraId="7235322C" w14:textId="7DD2C122" w:rsidR="00AA1C09" w:rsidRDefault="00AA1C09" w:rsidP="000B5054">
      <w:pPr>
        <w:pStyle w:val="BodyText"/>
        <w:ind w:right="831"/>
        <w:jc w:val="both"/>
        <w:rPr>
          <w:rFonts w:ascii="Trebuchet MS" w:hAnsi="Trebuchet MS"/>
          <w:sz w:val="20"/>
          <w:szCs w:val="20"/>
          <w:lang w:val="id-ID"/>
        </w:rPr>
      </w:pPr>
    </w:p>
    <w:p w14:paraId="19483EFF" w14:textId="03A58A0B" w:rsidR="00AA1C09" w:rsidRDefault="00AA1C09" w:rsidP="000B5054">
      <w:pPr>
        <w:pStyle w:val="BodyText"/>
        <w:ind w:right="831"/>
        <w:jc w:val="both"/>
        <w:rPr>
          <w:rFonts w:ascii="Trebuchet MS" w:hAnsi="Trebuchet MS"/>
          <w:sz w:val="20"/>
          <w:szCs w:val="20"/>
          <w:lang w:val="id-ID"/>
        </w:rPr>
      </w:pPr>
    </w:p>
    <w:p w14:paraId="00AD6D77" w14:textId="184D1AD1" w:rsidR="00AA1C09" w:rsidRDefault="00AA1C09" w:rsidP="000B5054">
      <w:pPr>
        <w:pStyle w:val="BodyText"/>
        <w:ind w:right="831"/>
        <w:jc w:val="both"/>
        <w:rPr>
          <w:rFonts w:ascii="Trebuchet MS" w:hAnsi="Trebuchet MS"/>
          <w:sz w:val="20"/>
          <w:szCs w:val="20"/>
          <w:lang w:val="id-ID"/>
        </w:rPr>
      </w:pPr>
    </w:p>
    <w:p w14:paraId="610A7A53" w14:textId="6A03A28C" w:rsidR="00AA1C09" w:rsidRDefault="00AA1C09" w:rsidP="000B5054">
      <w:pPr>
        <w:pStyle w:val="BodyText"/>
        <w:ind w:right="831"/>
        <w:jc w:val="both"/>
        <w:rPr>
          <w:rFonts w:ascii="Trebuchet MS" w:hAnsi="Trebuchet MS"/>
          <w:sz w:val="20"/>
          <w:szCs w:val="20"/>
          <w:lang w:val="id-ID"/>
        </w:rPr>
      </w:pPr>
    </w:p>
    <w:p w14:paraId="287FB5AB" w14:textId="46692EAC" w:rsidR="00AA1C09" w:rsidRDefault="00AA1C09" w:rsidP="000B5054">
      <w:pPr>
        <w:pStyle w:val="BodyText"/>
        <w:ind w:right="831"/>
        <w:jc w:val="both"/>
        <w:rPr>
          <w:rFonts w:ascii="Trebuchet MS" w:hAnsi="Trebuchet MS"/>
          <w:sz w:val="20"/>
          <w:szCs w:val="20"/>
          <w:lang w:val="id-ID"/>
        </w:rPr>
      </w:pPr>
    </w:p>
    <w:p w14:paraId="4C305640" w14:textId="77777777" w:rsidR="00AA1C09" w:rsidRPr="000B5054" w:rsidRDefault="00AA1C09" w:rsidP="000B5054">
      <w:pPr>
        <w:pStyle w:val="BodyText"/>
        <w:ind w:right="831"/>
        <w:jc w:val="both"/>
        <w:rPr>
          <w:rFonts w:ascii="Trebuchet MS" w:hAnsi="Trebuchet MS"/>
          <w:sz w:val="20"/>
          <w:szCs w:val="20"/>
          <w:lang w:val="id-ID"/>
        </w:rPr>
      </w:pPr>
    </w:p>
    <w:p w14:paraId="3EAEF092" w14:textId="4D066041" w:rsidR="00DB5483" w:rsidRPr="000B5054" w:rsidRDefault="00ED4171" w:rsidP="000B5054">
      <w:pPr>
        <w:pStyle w:val="BodyText"/>
        <w:ind w:left="376" w:right="831"/>
        <w:jc w:val="center"/>
        <w:rPr>
          <w:rFonts w:ascii="Trebuchet MS" w:hAnsi="Trebuchet MS"/>
          <w:sz w:val="20"/>
          <w:szCs w:val="20"/>
          <w:lang w:val="id-ID"/>
        </w:rPr>
      </w:pPr>
      <w:r w:rsidRPr="000B5054">
        <w:rPr>
          <w:rFonts w:ascii="Trebuchet MS" w:hAnsi="Trebuchet MS"/>
          <w:sz w:val="20"/>
          <w:szCs w:val="20"/>
          <w:lang w:val="en-US"/>
        </w:rPr>
        <w:lastRenderedPageBreak/>
        <w:t>Table</w:t>
      </w:r>
      <w:r w:rsidR="00DB5483" w:rsidRPr="000B5054">
        <w:rPr>
          <w:rFonts w:ascii="Trebuchet MS" w:hAnsi="Trebuchet MS"/>
          <w:spacing w:val="-1"/>
          <w:sz w:val="20"/>
          <w:szCs w:val="20"/>
          <w:lang w:val="id-ID"/>
        </w:rPr>
        <w:t xml:space="preserve"> </w:t>
      </w:r>
      <w:r w:rsidRPr="000B5054">
        <w:rPr>
          <w:rFonts w:ascii="Trebuchet MS" w:hAnsi="Trebuchet MS"/>
          <w:sz w:val="20"/>
          <w:szCs w:val="20"/>
          <w:lang w:val="en-US"/>
        </w:rPr>
        <w:t>1</w:t>
      </w:r>
      <w:r w:rsidR="00DB5483" w:rsidRPr="000B5054">
        <w:rPr>
          <w:rFonts w:ascii="Trebuchet MS" w:hAnsi="Trebuchet MS"/>
          <w:sz w:val="20"/>
          <w:szCs w:val="20"/>
          <w:lang w:val="id-ID"/>
        </w:rPr>
        <w:t xml:space="preserve"> </w:t>
      </w:r>
      <w:r w:rsidRPr="000B5054">
        <w:rPr>
          <w:rFonts w:ascii="Trebuchet MS" w:hAnsi="Trebuchet MS"/>
          <w:sz w:val="20"/>
          <w:szCs w:val="20"/>
          <w:lang w:val="id-ID"/>
        </w:rPr>
        <w:t>Activity Plan</w:t>
      </w:r>
    </w:p>
    <w:tbl>
      <w:tblPr>
        <w:tblW w:w="5000" w:type="pct"/>
        <w:tblBorders>
          <w:top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556"/>
        <w:gridCol w:w="1733"/>
        <w:gridCol w:w="2430"/>
        <w:gridCol w:w="2081"/>
        <w:gridCol w:w="2226"/>
      </w:tblGrid>
      <w:tr w:rsidR="00DB5483" w:rsidRPr="000B5054" w14:paraId="11F57C05" w14:textId="77777777" w:rsidTr="0028500D">
        <w:trPr>
          <w:trHeight w:val="20"/>
        </w:trPr>
        <w:tc>
          <w:tcPr>
            <w:tcW w:w="308" w:type="pct"/>
            <w:vAlign w:val="center"/>
          </w:tcPr>
          <w:p w14:paraId="0C0F75A1" w14:textId="77777777" w:rsidR="00DB5483" w:rsidRPr="000B5054" w:rsidRDefault="00DB5483" w:rsidP="000B5054">
            <w:pPr>
              <w:pStyle w:val="TableParagraph"/>
              <w:ind w:left="96" w:right="89"/>
              <w:jc w:val="center"/>
              <w:rPr>
                <w:rFonts w:ascii="Trebuchet MS" w:hAnsi="Trebuchet MS"/>
                <w:b/>
                <w:bCs/>
                <w:sz w:val="18"/>
                <w:szCs w:val="18"/>
                <w:lang w:val="id-ID"/>
              </w:rPr>
            </w:pPr>
            <w:r w:rsidRPr="000B5054">
              <w:rPr>
                <w:rFonts w:ascii="Trebuchet MS" w:hAnsi="Trebuchet MS"/>
                <w:b/>
                <w:bCs/>
                <w:sz w:val="18"/>
                <w:szCs w:val="18"/>
                <w:lang w:val="id-ID"/>
              </w:rPr>
              <w:t>No</w:t>
            </w:r>
          </w:p>
        </w:tc>
        <w:tc>
          <w:tcPr>
            <w:tcW w:w="960" w:type="pct"/>
            <w:vAlign w:val="center"/>
          </w:tcPr>
          <w:p w14:paraId="4820672C" w14:textId="5532B40C" w:rsidR="00DB5483" w:rsidRPr="000B5054" w:rsidRDefault="00ED4171" w:rsidP="000B5054">
            <w:pPr>
              <w:pStyle w:val="TableParagraph"/>
              <w:ind w:left="393" w:right="372" w:firstLine="21"/>
              <w:jc w:val="center"/>
              <w:rPr>
                <w:rFonts w:ascii="Trebuchet MS" w:hAnsi="Trebuchet MS"/>
                <w:b/>
                <w:bCs/>
                <w:sz w:val="18"/>
                <w:szCs w:val="18"/>
                <w:lang w:val="en-US"/>
              </w:rPr>
            </w:pPr>
            <w:r w:rsidRPr="000B5054">
              <w:rPr>
                <w:rFonts w:ascii="Trebuchet MS" w:hAnsi="Trebuchet MS"/>
                <w:b/>
                <w:bCs/>
                <w:sz w:val="18"/>
                <w:szCs w:val="18"/>
                <w:lang w:val="en-US"/>
              </w:rPr>
              <w:t>Activity Plan</w:t>
            </w:r>
          </w:p>
        </w:tc>
        <w:tc>
          <w:tcPr>
            <w:tcW w:w="1346" w:type="pct"/>
            <w:vAlign w:val="center"/>
          </w:tcPr>
          <w:p w14:paraId="1E22D9FA" w14:textId="52AF4634" w:rsidR="00DB5483" w:rsidRPr="000B5054" w:rsidRDefault="00ED4171" w:rsidP="000B5054">
            <w:pPr>
              <w:pStyle w:val="TableParagraph"/>
              <w:ind w:left="91" w:right="86"/>
              <w:jc w:val="center"/>
              <w:rPr>
                <w:rFonts w:ascii="Trebuchet MS" w:hAnsi="Trebuchet MS"/>
                <w:b/>
                <w:bCs/>
                <w:sz w:val="18"/>
                <w:szCs w:val="18"/>
                <w:lang w:val="en-US"/>
              </w:rPr>
            </w:pPr>
            <w:r w:rsidRPr="000B5054">
              <w:rPr>
                <w:rFonts w:ascii="Trebuchet MS" w:hAnsi="Trebuchet MS"/>
                <w:b/>
                <w:bCs/>
                <w:sz w:val="18"/>
                <w:szCs w:val="18"/>
                <w:lang w:val="en-US"/>
              </w:rPr>
              <w:t>Approach Method</w:t>
            </w:r>
          </w:p>
        </w:tc>
        <w:tc>
          <w:tcPr>
            <w:tcW w:w="1153" w:type="pct"/>
            <w:vAlign w:val="center"/>
          </w:tcPr>
          <w:p w14:paraId="3A11213D" w14:textId="2B237150" w:rsidR="00DB5483" w:rsidRPr="000B5054" w:rsidRDefault="00ED4171" w:rsidP="000B5054">
            <w:pPr>
              <w:pStyle w:val="TableParagraph"/>
              <w:ind w:right="299"/>
              <w:jc w:val="center"/>
              <w:rPr>
                <w:rFonts w:ascii="Trebuchet MS" w:hAnsi="Trebuchet MS"/>
                <w:b/>
                <w:bCs/>
                <w:sz w:val="18"/>
                <w:szCs w:val="18"/>
                <w:lang w:val="en-US"/>
              </w:rPr>
            </w:pPr>
            <w:r w:rsidRPr="000B5054">
              <w:rPr>
                <w:rFonts w:ascii="Trebuchet MS" w:hAnsi="Trebuchet MS"/>
                <w:b/>
                <w:bCs/>
                <w:sz w:val="18"/>
                <w:szCs w:val="18"/>
                <w:lang w:val="en-US"/>
              </w:rPr>
              <w:t>Goals</w:t>
            </w:r>
            <w:r w:rsidR="00DB5483" w:rsidRPr="000B5054">
              <w:rPr>
                <w:rFonts w:ascii="Trebuchet MS" w:hAnsi="Trebuchet MS"/>
                <w:b/>
                <w:bCs/>
                <w:sz w:val="18"/>
                <w:szCs w:val="18"/>
                <w:lang w:val="id-ID"/>
              </w:rPr>
              <w:t>/</w:t>
            </w:r>
            <w:r w:rsidRPr="000B5054">
              <w:rPr>
                <w:rFonts w:ascii="Trebuchet MS" w:hAnsi="Trebuchet MS"/>
                <w:b/>
                <w:bCs/>
                <w:sz w:val="18"/>
                <w:szCs w:val="18"/>
                <w:lang w:val="id-ID"/>
              </w:rPr>
              <w:t>O</w:t>
            </w:r>
            <w:r w:rsidRPr="000B5054">
              <w:rPr>
                <w:rFonts w:ascii="Trebuchet MS" w:hAnsi="Trebuchet MS"/>
                <w:b/>
                <w:bCs/>
                <w:sz w:val="18"/>
                <w:szCs w:val="18"/>
                <w:lang w:val="en-US"/>
              </w:rPr>
              <w:t>utput</w:t>
            </w:r>
          </w:p>
        </w:tc>
        <w:tc>
          <w:tcPr>
            <w:tcW w:w="1233" w:type="pct"/>
            <w:vAlign w:val="center"/>
          </w:tcPr>
          <w:p w14:paraId="3E34FDB2" w14:textId="2151682B" w:rsidR="00DB5483" w:rsidRPr="000B5054" w:rsidRDefault="00ED4171" w:rsidP="000B5054">
            <w:pPr>
              <w:pStyle w:val="TableParagraph"/>
              <w:ind w:left="265"/>
              <w:jc w:val="center"/>
              <w:rPr>
                <w:rFonts w:ascii="Trebuchet MS" w:hAnsi="Trebuchet MS"/>
                <w:b/>
                <w:bCs/>
                <w:sz w:val="18"/>
                <w:szCs w:val="18"/>
                <w:lang w:val="en-US"/>
              </w:rPr>
            </w:pPr>
            <w:r w:rsidRPr="000B5054">
              <w:rPr>
                <w:rFonts w:ascii="Trebuchet MS" w:hAnsi="Trebuchet MS"/>
                <w:b/>
                <w:bCs/>
                <w:sz w:val="18"/>
                <w:szCs w:val="18"/>
                <w:lang w:val="en-US"/>
              </w:rPr>
              <w:t>Partner Participation</w:t>
            </w:r>
          </w:p>
        </w:tc>
      </w:tr>
      <w:tr w:rsidR="00DB5483" w:rsidRPr="000B5054" w14:paraId="5BF215A3" w14:textId="77777777" w:rsidTr="00ED4171">
        <w:trPr>
          <w:trHeight w:val="20"/>
        </w:trPr>
        <w:tc>
          <w:tcPr>
            <w:tcW w:w="308" w:type="pct"/>
          </w:tcPr>
          <w:p w14:paraId="11A383F1" w14:textId="77777777" w:rsidR="00DB5483" w:rsidRPr="000B5054" w:rsidRDefault="00DB5483" w:rsidP="000B5054">
            <w:pPr>
              <w:pStyle w:val="TableParagraph"/>
              <w:ind w:left="7"/>
              <w:jc w:val="center"/>
              <w:rPr>
                <w:rFonts w:ascii="Trebuchet MS" w:hAnsi="Trebuchet MS"/>
                <w:sz w:val="18"/>
                <w:szCs w:val="18"/>
                <w:lang w:val="id-ID"/>
              </w:rPr>
            </w:pPr>
            <w:r w:rsidRPr="000B5054">
              <w:rPr>
                <w:rFonts w:ascii="Trebuchet MS" w:hAnsi="Trebuchet MS"/>
                <w:sz w:val="18"/>
                <w:szCs w:val="18"/>
                <w:lang w:val="id-ID"/>
              </w:rPr>
              <w:t>1</w:t>
            </w:r>
          </w:p>
        </w:tc>
        <w:tc>
          <w:tcPr>
            <w:tcW w:w="960" w:type="pct"/>
          </w:tcPr>
          <w:p w14:paraId="490969E6" w14:textId="6D094536" w:rsidR="00DB5483" w:rsidRPr="000B5054" w:rsidRDefault="00ED4171" w:rsidP="000B5054">
            <w:pPr>
              <w:pStyle w:val="TableParagraph"/>
              <w:ind w:left="108" w:right="565"/>
              <w:jc w:val="both"/>
              <w:rPr>
                <w:rFonts w:ascii="Trebuchet MS" w:hAnsi="Trebuchet MS"/>
                <w:sz w:val="18"/>
                <w:szCs w:val="18"/>
                <w:lang w:val="en-US"/>
              </w:rPr>
            </w:pPr>
            <w:r w:rsidRPr="000B5054">
              <w:rPr>
                <w:rFonts w:ascii="Trebuchet MS" w:hAnsi="Trebuchet MS"/>
                <w:spacing w:val="-1"/>
                <w:sz w:val="18"/>
                <w:szCs w:val="18"/>
                <w:lang w:val="en-US"/>
              </w:rPr>
              <w:t>Observation Activities</w:t>
            </w:r>
          </w:p>
        </w:tc>
        <w:tc>
          <w:tcPr>
            <w:tcW w:w="1346" w:type="pct"/>
          </w:tcPr>
          <w:p w14:paraId="093082FC" w14:textId="2B61B618" w:rsidR="00DB5483" w:rsidRPr="000B5054" w:rsidRDefault="00ED4171" w:rsidP="000B5054">
            <w:pPr>
              <w:pStyle w:val="TableParagraph"/>
              <w:ind w:left="108" w:right="135"/>
              <w:jc w:val="both"/>
              <w:rPr>
                <w:rFonts w:ascii="Trebuchet MS" w:hAnsi="Trebuchet MS"/>
                <w:sz w:val="18"/>
                <w:szCs w:val="18"/>
                <w:lang w:val="id-ID"/>
              </w:rPr>
            </w:pPr>
            <w:r w:rsidRPr="000B5054">
              <w:rPr>
                <w:rFonts w:ascii="Trebuchet MS" w:hAnsi="Trebuchet MS"/>
                <w:sz w:val="18"/>
                <w:szCs w:val="18"/>
                <w:lang w:val="id-ID"/>
              </w:rPr>
              <w:t>Identify the needs of partner groups in business development</w:t>
            </w:r>
          </w:p>
        </w:tc>
        <w:tc>
          <w:tcPr>
            <w:tcW w:w="1153" w:type="pct"/>
          </w:tcPr>
          <w:p w14:paraId="251DBCA3" w14:textId="4DFF90A6" w:rsidR="00DB5483" w:rsidRPr="000B5054" w:rsidRDefault="00ED4171" w:rsidP="000B5054">
            <w:pPr>
              <w:pStyle w:val="TableParagraph"/>
              <w:ind w:left="108" w:right="407"/>
              <w:jc w:val="both"/>
              <w:rPr>
                <w:rFonts w:ascii="Trebuchet MS" w:hAnsi="Trebuchet MS"/>
                <w:sz w:val="18"/>
                <w:szCs w:val="18"/>
                <w:lang w:val="id-ID"/>
              </w:rPr>
            </w:pPr>
            <w:r w:rsidRPr="000B5054">
              <w:rPr>
                <w:rFonts w:ascii="Trebuchet MS" w:hAnsi="Trebuchet MS"/>
                <w:sz w:val="18"/>
                <w:szCs w:val="18"/>
                <w:lang w:val="id-ID"/>
              </w:rPr>
              <w:t>Partner business development potential data</w:t>
            </w:r>
          </w:p>
        </w:tc>
        <w:tc>
          <w:tcPr>
            <w:tcW w:w="1233" w:type="pct"/>
          </w:tcPr>
          <w:p w14:paraId="00DA90CF" w14:textId="673175E7" w:rsidR="00DB5483" w:rsidRPr="000B5054" w:rsidRDefault="00ED4171" w:rsidP="000B5054">
            <w:pPr>
              <w:pStyle w:val="TableParagraph"/>
              <w:ind w:left="107" w:right="248"/>
              <w:jc w:val="both"/>
              <w:rPr>
                <w:rFonts w:ascii="Trebuchet MS" w:hAnsi="Trebuchet MS"/>
                <w:sz w:val="18"/>
                <w:szCs w:val="18"/>
                <w:lang w:val="id-ID"/>
              </w:rPr>
            </w:pPr>
            <w:r w:rsidRPr="000B5054">
              <w:rPr>
                <w:rFonts w:ascii="Trebuchet MS" w:hAnsi="Trebuchet MS"/>
                <w:sz w:val="18"/>
                <w:szCs w:val="18"/>
                <w:lang w:val="id-ID"/>
              </w:rPr>
              <w:t>Active in the delivery of data on the existence and potential of partners</w:t>
            </w:r>
          </w:p>
        </w:tc>
      </w:tr>
      <w:tr w:rsidR="00DB5483" w:rsidRPr="000B5054" w14:paraId="264EF65A" w14:textId="77777777" w:rsidTr="00ED4171">
        <w:trPr>
          <w:trHeight w:val="20"/>
        </w:trPr>
        <w:tc>
          <w:tcPr>
            <w:tcW w:w="308" w:type="pct"/>
          </w:tcPr>
          <w:p w14:paraId="7134F025" w14:textId="77777777" w:rsidR="00DB5483" w:rsidRPr="000B5054" w:rsidRDefault="00DB5483" w:rsidP="000B5054">
            <w:pPr>
              <w:pStyle w:val="TableParagraph"/>
              <w:ind w:left="7"/>
              <w:jc w:val="center"/>
              <w:rPr>
                <w:rFonts w:ascii="Trebuchet MS" w:hAnsi="Trebuchet MS"/>
                <w:sz w:val="18"/>
                <w:szCs w:val="18"/>
                <w:lang w:val="id-ID"/>
              </w:rPr>
            </w:pPr>
            <w:r w:rsidRPr="000B5054">
              <w:rPr>
                <w:rFonts w:ascii="Trebuchet MS" w:hAnsi="Trebuchet MS"/>
                <w:sz w:val="18"/>
                <w:szCs w:val="18"/>
                <w:lang w:val="id-ID"/>
              </w:rPr>
              <w:t>2</w:t>
            </w:r>
          </w:p>
        </w:tc>
        <w:tc>
          <w:tcPr>
            <w:tcW w:w="960" w:type="pct"/>
          </w:tcPr>
          <w:p w14:paraId="16EDB042" w14:textId="63C9E386" w:rsidR="00DB5483" w:rsidRPr="000B5054" w:rsidRDefault="00ED4171" w:rsidP="000B5054">
            <w:pPr>
              <w:pStyle w:val="TableParagraph"/>
              <w:tabs>
                <w:tab w:val="left" w:pos="1200"/>
              </w:tabs>
              <w:ind w:left="108" w:right="96"/>
              <w:jc w:val="both"/>
              <w:rPr>
                <w:rFonts w:ascii="Trebuchet MS" w:hAnsi="Trebuchet MS"/>
                <w:sz w:val="18"/>
                <w:szCs w:val="18"/>
                <w:lang w:val="id-ID"/>
              </w:rPr>
            </w:pPr>
            <w:r w:rsidRPr="000B5054">
              <w:rPr>
                <w:rFonts w:ascii="Trebuchet MS" w:hAnsi="Trebuchet MS"/>
                <w:sz w:val="18"/>
                <w:szCs w:val="18"/>
                <w:lang w:val="en-US"/>
              </w:rPr>
              <w:t>Supply</w:t>
            </w:r>
            <w:r w:rsidRPr="000B5054">
              <w:rPr>
                <w:rFonts w:ascii="Trebuchet MS" w:hAnsi="Trebuchet MS"/>
                <w:sz w:val="18"/>
                <w:szCs w:val="18"/>
                <w:lang w:val="id-ID"/>
              </w:rPr>
              <w:t xml:space="preserve"> and use of nugget, tempura, and dimsum processed equipment</w:t>
            </w:r>
          </w:p>
        </w:tc>
        <w:tc>
          <w:tcPr>
            <w:tcW w:w="1346" w:type="pct"/>
          </w:tcPr>
          <w:p w14:paraId="32CB2FFF" w14:textId="77777777" w:rsidR="00ED4171" w:rsidRPr="000B5054" w:rsidRDefault="00ED4171" w:rsidP="000B5054">
            <w:pPr>
              <w:pStyle w:val="TableParagraph"/>
              <w:ind w:left="108" w:right="108"/>
              <w:jc w:val="both"/>
              <w:rPr>
                <w:rFonts w:ascii="Trebuchet MS" w:hAnsi="Trebuchet MS"/>
                <w:sz w:val="18"/>
                <w:szCs w:val="18"/>
                <w:lang w:val="id-ID"/>
              </w:rPr>
            </w:pPr>
            <w:r w:rsidRPr="000B5054">
              <w:rPr>
                <w:rFonts w:ascii="Trebuchet MS" w:hAnsi="Trebuchet MS"/>
                <w:sz w:val="18"/>
                <w:szCs w:val="18"/>
                <w:lang w:val="id-ID"/>
              </w:rPr>
              <w:t>Preparing business implementation equipment in accordance with minimum standards of business development and trials of the use of tools by</w:t>
            </w:r>
          </w:p>
          <w:p w14:paraId="1954B2EB" w14:textId="70A4AE90" w:rsidR="00DB5483" w:rsidRPr="000B5054" w:rsidRDefault="00ED4171" w:rsidP="000B5054">
            <w:pPr>
              <w:pStyle w:val="TableParagraph"/>
              <w:ind w:left="108"/>
              <w:jc w:val="both"/>
              <w:rPr>
                <w:rFonts w:ascii="Trebuchet MS" w:hAnsi="Trebuchet MS"/>
                <w:sz w:val="18"/>
                <w:szCs w:val="18"/>
                <w:lang w:val="en-US"/>
              </w:rPr>
            </w:pPr>
            <w:r w:rsidRPr="000B5054">
              <w:rPr>
                <w:rFonts w:ascii="Trebuchet MS" w:hAnsi="Trebuchet MS"/>
                <w:sz w:val="18"/>
                <w:szCs w:val="18"/>
                <w:lang w:val="id-ID"/>
              </w:rPr>
              <w:t>Friend</w:t>
            </w:r>
          </w:p>
        </w:tc>
        <w:tc>
          <w:tcPr>
            <w:tcW w:w="1153" w:type="pct"/>
          </w:tcPr>
          <w:p w14:paraId="616098E4" w14:textId="5D8D0874" w:rsidR="00DB5483" w:rsidRPr="000B5054" w:rsidRDefault="00ED4171" w:rsidP="000B5054">
            <w:pPr>
              <w:pStyle w:val="TableParagraph"/>
              <w:ind w:left="108" w:right="131"/>
              <w:jc w:val="both"/>
              <w:rPr>
                <w:rFonts w:ascii="Trebuchet MS" w:hAnsi="Trebuchet MS"/>
                <w:sz w:val="18"/>
                <w:szCs w:val="18"/>
                <w:lang w:val="id-ID"/>
              </w:rPr>
            </w:pPr>
            <w:r w:rsidRPr="000B5054">
              <w:rPr>
                <w:rFonts w:ascii="Trebuchet MS" w:hAnsi="Trebuchet MS"/>
                <w:sz w:val="18"/>
                <w:szCs w:val="18"/>
                <w:lang w:val="id-ID"/>
              </w:rPr>
              <w:t>Minimum standard processing tools owned by partners and trained partners use them</w:t>
            </w:r>
          </w:p>
        </w:tc>
        <w:tc>
          <w:tcPr>
            <w:tcW w:w="1233" w:type="pct"/>
          </w:tcPr>
          <w:p w14:paraId="51D65385" w14:textId="72C49CA3" w:rsidR="00DB5483" w:rsidRPr="000B5054" w:rsidRDefault="00ED4171" w:rsidP="000B5054">
            <w:pPr>
              <w:pStyle w:val="TableParagraph"/>
              <w:ind w:left="107" w:right="128"/>
              <w:jc w:val="both"/>
              <w:rPr>
                <w:rFonts w:ascii="Trebuchet MS" w:hAnsi="Trebuchet MS"/>
                <w:sz w:val="18"/>
                <w:szCs w:val="18"/>
                <w:lang w:val="id-ID"/>
              </w:rPr>
            </w:pPr>
            <w:r w:rsidRPr="000B5054">
              <w:rPr>
                <w:rFonts w:ascii="Trebuchet MS" w:hAnsi="Trebuchet MS"/>
                <w:sz w:val="18"/>
                <w:szCs w:val="18"/>
                <w:lang w:val="id-ID"/>
              </w:rPr>
              <w:t>Partners</w:t>
            </w:r>
            <w:r w:rsidRPr="000B5054">
              <w:rPr>
                <w:rFonts w:ascii="Trebuchet MS" w:hAnsi="Trebuchet MS"/>
                <w:sz w:val="18"/>
                <w:szCs w:val="18"/>
                <w:lang w:val="en-US"/>
              </w:rPr>
              <w:t xml:space="preserve"> </w:t>
            </w:r>
            <w:r w:rsidRPr="000B5054">
              <w:rPr>
                <w:rFonts w:ascii="Trebuchet MS" w:hAnsi="Trebuchet MS"/>
                <w:sz w:val="18"/>
                <w:szCs w:val="18"/>
                <w:lang w:val="id-ID"/>
              </w:rPr>
              <w:t>actively practice using equipment for processing nuggets, tempura, and dimsum as the partner's superior product</w:t>
            </w:r>
          </w:p>
        </w:tc>
      </w:tr>
      <w:tr w:rsidR="00DB5483" w:rsidRPr="000B5054" w14:paraId="6A5E6632" w14:textId="77777777" w:rsidTr="00ED4171">
        <w:trPr>
          <w:trHeight w:val="20"/>
        </w:trPr>
        <w:tc>
          <w:tcPr>
            <w:tcW w:w="308" w:type="pct"/>
          </w:tcPr>
          <w:p w14:paraId="3E4D96CA" w14:textId="77777777" w:rsidR="00DB5483" w:rsidRPr="000B5054" w:rsidRDefault="00DB5483" w:rsidP="000B5054">
            <w:pPr>
              <w:pStyle w:val="TableParagraph"/>
              <w:ind w:left="7"/>
              <w:jc w:val="center"/>
              <w:rPr>
                <w:rFonts w:ascii="Trebuchet MS" w:hAnsi="Trebuchet MS"/>
                <w:sz w:val="18"/>
                <w:szCs w:val="18"/>
                <w:lang w:val="id-ID"/>
              </w:rPr>
            </w:pPr>
            <w:r w:rsidRPr="000B5054">
              <w:rPr>
                <w:rFonts w:ascii="Trebuchet MS" w:hAnsi="Trebuchet MS"/>
                <w:sz w:val="18"/>
                <w:szCs w:val="18"/>
                <w:lang w:val="id-ID"/>
              </w:rPr>
              <w:t>3</w:t>
            </w:r>
          </w:p>
        </w:tc>
        <w:tc>
          <w:tcPr>
            <w:tcW w:w="960" w:type="pct"/>
          </w:tcPr>
          <w:p w14:paraId="7B253AD8" w14:textId="54EBA798" w:rsidR="00DB5483" w:rsidRPr="000B5054" w:rsidRDefault="00ED4171" w:rsidP="000B5054">
            <w:pPr>
              <w:pStyle w:val="TableParagraph"/>
              <w:tabs>
                <w:tab w:val="left" w:pos="986"/>
              </w:tabs>
              <w:ind w:left="108" w:right="96"/>
              <w:jc w:val="both"/>
              <w:rPr>
                <w:rFonts w:ascii="Trebuchet MS" w:hAnsi="Trebuchet MS"/>
                <w:sz w:val="18"/>
                <w:szCs w:val="18"/>
                <w:lang w:val="id-ID"/>
              </w:rPr>
            </w:pPr>
            <w:r w:rsidRPr="000B5054">
              <w:rPr>
                <w:rFonts w:ascii="Trebuchet MS" w:hAnsi="Trebuchet MS"/>
                <w:sz w:val="18"/>
                <w:szCs w:val="18"/>
                <w:lang w:val="id-ID"/>
              </w:rPr>
              <w:t>Nugget, tempura, and dimsum production training</w:t>
            </w:r>
          </w:p>
        </w:tc>
        <w:tc>
          <w:tcPr>
            <w:tcW w:w="1346" w:type="pct"/>
          </w:tcPr>
          <w:p w14:paraId="5E4F69C7" w14:textId="4F08FF2B" w:rsidR="00DB5483" w:rsidRPr="000B5054" w:rsidRDefault="00ED4171" w:rsidP="000B5054">
            <w:pPr>
              <w:pStyle w:val="TableParagraph"/>
              <w:ind w:left="91" w:right="183"/>
              <w:jc w:val="both"/>
              <w:rPr>
                <w:rFonts w:ascii="Trebuchet MS" w:hAnsi="Trebuchet MS"/>
                <w:sz w:val="18"/>
                <w:szCs w:val="18"/>
                <w:lang w:val="id-ID"/>
              </w:rPr>
            </w:pPr>
            <w:r w:rsidRPr="000B5054">
              <w:rPr>
                <w:rFonts w:ascii="Trebuchet MS" w:hAnsi="Trebuchet MS"/>
                <w:sz w:val="18"/>
                <w:szCs w:val="18"/>
                <w:lang w:val="id-ID"/>
              </w:rPr>
              <w:t>Practice and simulation</w:t>
            </w:r>
          </w:p>
        </w:tc>
        <w:tc>
          <w:tcPr>
            <w:tcW w:w="1153" w:type="pct"/>
          </w:tcPr>
          <w:p w14:paraId="2799D422" w14:textId="4728164D" w:rsidR="00DB5483" w:rsidRPr="000B5054" w:rsidRDefault="00ED4171" w:rsidP="000B5054">
            <w:pPr>
              <w:pStyle w:val="TableParagraph"/>
              <w:ind w:left="108" w:right="101"/>
              <w:jc w:val="both"/>
              <w:rPr>
                <w:rFonts w:ascii="Trebuchet MS" w:hAnsi="Trebuchet MS"/>
                <w:sz w:val="18"/>
                <w:szCs w:val="18"/>
                <w:lang w:val="id-ID"/>
              </w:rPr>
            </w:pPr>
            <w:r w:rsidRPr="000B5054">
              <w:rPr>
                <w:rFonts w:ascii="Trebuchet MS" w:hAnsi="Trebuchet MS"/>
                <w:sz w:val="18"/>
                <w:szCs w:val="18"/>
                <w:lang w:val="id-ID"/>
              </w:rPr>
              <w:t>Proficient in processing nuggets, tempura, and dimsum that have the characteristics of partner's superior products</w:t>
            </w:r>
          </w:p>
        </w:tc>
        <w:tc>
          <w:tcPr>
            <w:tcW w:w="1233" w:type="pct"/>
          </w:tcPr>
          <w:p w14:paraId="536BD1D9" w14:textId="2318369B" w:rsidR="00DB5483" w:rsidRPr="000B5054" w:rsidRDefault="00ED4171" w:rsidP="000B5054">
            <w:pPr>
              <w:pStyle w:val="TableParagraph"/>
              <w:ind w:left="107" w:right="154"/>
              <w:jc w:val="both"/>
              <w:rPr>
                <w:rFonts w:ascii="Trebuchet MS" w:hAnsi="Trebuchet MS"/>
                <w:sz w:val="18"/>
                <w:szCs w:val="18"/>
                <w:lang w:val="id-ID"/>
              </w:rPr>
            </w:pPr>
            <w:r w:rsidRPr="000B5054">
              <w:rPr>
                <w:rFonts w:ascii="Trebuchet MS" w:hAnsi="Trebuchet MS"/>
                <w:sz w:val="18"/>
                <w:szCs w:val="18"/>
                <w:lang w:val="id-ID"/>
              </w:rPr>
              <w:t>Actively participate in product processing training</w:t>
            </w:r>
          </w:p>
        </w:tc>
      </w:tr>
      <w:tr w:rsidR="00DB5483" w:rsidRPr="000B5054" w14:paraId="3F91E2B8" w14:textId="77777777" w:rsidTr="00ED4171">
        <w:trPr>
          <w:trHeight w:val="20"/>
        </w:trPr>
        <w:tc>
          <w:tcPr>
            <w:tcW w:w="308" w:type="pct"/>
          </w:tcPr>
          <w:p w14:paraId="42836960" w14:textId="77777777" w:rsidR="00DB5483" w:rsidRPr="000B5054" w:rsidRDefault="00DB5483" w:rsidP="000B5054">
            <w:pPr>
              <w:pStyle w:val="TableParagraph"/>
              <w:ind w:left="7"/>
              <w:jc w:val="center"/>
              <w:rPr>
                <w:rFonts w:ascii="Trebuchet MS" w:hAnsi="Trebuchet MS"/>
                <w:sz w:val="18"/>
                <w:szCs w:val="18"/>
                <w:lang w:val="id-ID"/>
              </w:rPr>
            </w:pPr>
            <w:r w:rsidRPr="000B5054">
              <w:rPr>
                <w:rFonts w:ascii="Trebuchet MS" w:hAnsi="Trebuchet MS"/>
                <w:sz w:val="18"/>
                <w:szCs w:val="18"/>
                <w:lang w:val="id-ID"/>
              </w:rPr>
              <w:t>4</w:t>
            </w:r>
          </w:p>
        </w:tc>
        <w:tc>
          <w:tcPr>
            <w:tcW w:w="960" w:type="pct"/>
          </w:tcPr>
          <w:p w14:paraId="466E6037" w14:textId="41AC4BD7" w:rsidR="00DB5483" w:rsidRPr="000B5054" w:rsidRDefault="00ED4171" w:rsidP="000B5054">
            <w:pPr>
              <w:pStyle w:val="TableParagraph"/>
              <w:ind w:left="108" w:right="98"/>
              <w:jc w:val="both"/>
              <w:rPr>
                <w:rFonts w:ascii="Trebuchet MS" w:hAnsi="Trebuchet MS"/>
                <w:sz w:val="18"/>
                <w:szCs w:val="18"/>
                <w:lang w:val="id-ID"/>
              </w:rPr>
            </w:pPr>
            <w:r w:rsidRPr="000B5054">
              <w:rPr>
                <w:rFonts w:ascii="Trebuchet MS" w:hAnsi="Trebuchet MS"/>
                <w:sz w:val="18"/>
                <w:szCs w:val="18"/>
                <w:lang w:val="id-ID"/>
              </w:rPr>
              <w:t>Packaging and marketing training</w:t>
            </w:r>
          </w:p>
        </w:tc>
        <w:tc>
          <w:tcPr>
            <w:tcW w:w="1346" w:type="pct"/>
          </w:tcPr>
          <w:p w14:paraId="136DFDBE" w14:textId="0FFA34B9" w:rsidR="00DB5483" w:rsidRPr="000B5054" w:rsidRDefault="00ED4171" w:rsidP="000B5054">
            <w:pPr>
              <w:pStyle w:val="TableParagraph"/>
              <w:ind w:left="108" w:right="782"/>
              <w:jc w:val="both"/>
              <w:rPr>
                <w:rFonts w:ascii="Trebuchet MS" w:hAnsi="Trebuchet MS"/>
                <w:sz w:val="18"/>
                <w:szCs w:val="18"/>
                <w:lang w:val="id-ID"/>
              </w:rPr>
            </w:pPr>
            <w:r w:rsidRPr="000B5054">
              <w:rPr>
                <w:rFonts w:ascii="Trebuchet MS" w:hAnsi="Trebuchet MS"/>
                <w:spacing w:val="-1"/>
                <w:sz w:val="18"/>
                <w:szCs w:val="18"/>
                <w:lang w:val="id-ID"/>
              </w:rPr>
              <w:t>Packaging design practices</w:t>
            </w:r>
          </w:p>
        </w:tc>
        <w:tc>
          <w:tcPr>
            <w:tcW w:w="1153" w:type="pct"/>
          </w:tcPr>
          <w:p w14:paraId="7DAC1ABE" w14:textId="2DE60696" w:rsidR="00DB5483" w:rsidRPr="000B5054" w:rsidRDefault="00ED4171" w:rsidP="000B5054">
            <w:pPr>
              <w:pStyle w:val="TableParagraph"/>
              <w:ind w:right="301"/>
              <w:jc w:val="both"/>
              <w:rPr>
                <w:rFonts w:ascii="Trebuchet MS" w:hAnsi="Trebuchet MS"/>
                <w:sz w:val="18"/>
                <w:szCs w:val="18"/>
                <w:lang w:val="en-US"/>
              </w:rPr>
            </w:pPr>
            <w:r w:rsidRPr="000B5054">
              <w:rPr>
                <w:rFonts w:ascii="Trebuchet MS" w:hAnsi="Trebuchet MS"/>
                <w:sz w:val="18"/>
                <w:szCs w:val="18"/>
                <w:lang w:val="en-US"/>
              </w:rPr>
              <w:t xml:space="preserve">  Packaging design</w:t>
            </w:r>
          </w:p>
        </w:tc>
        <w:tc>
          <w:tcPr>
            <w:tcW w:w="1233" w:type="pct"/>
          </w:tcPr>
          <w:p w14:paraId="4E8AD81E" w14:textId="6D27D01C" w:rsidR="00DB5483" w:rsidRPr="000B5054" w:rsidRDefault="00ED4171" w:rsidP="000B5054">
            <w:pPr>
              <w:pStyle w:val="TableParagraph"/>
              <w:ind w:left="107" w:right="258"/>
              <w:jc w:val="both"/>
              <w:rPr>
                <w:rFonts w:ascii="Trebuchet MS" w:hAnsi="Trebuchet MS"/>
                <w:sz w:val="18"/>
                <w:szCs w:val="18"/>
                <w:lang w:val="id-ID"/>
              </w:rPr>
            </w:pPr>
            <w:r w:rsidRPr="000B5054">
              <w:rPr>
                <w:rFonts w:ascii="Trebuchet MS" w:hAnsi="Trebuchet MS"/>
                <w:sz w:val="18"/>
                <w:szCs w:val="18"/>
                <w:lang w:val="id-ID"/>
              </w:rPr>
              <w:t>Actively select packaging designs and find markets for containerized nugget, tempura, and dimsum processed products produced by partners</w:t>
            </w:r>
          </w:p>
        </w:tc>
      </w:tr>
    </w:tbl>
    <w:p w14:paraId="20A46433" w14:textId="0B77728B" w:rsidR="004C3FCE" w:rsidRPr="000B5054" w:rsidRDefault="004C3FCE" w:rsidP="000B5054">
      <w:pPr>
        <w:spacing w:after="0" w:line="240" w:lineRule="auto"/>
        <w:jc w:val="both"/>
        <w:rPr>
          <w:rFonts w:ascii="Trebuchet MS" w:hAnsi="Trebuchet MS"/>
          <w:sz w:val="20"/>
          <w:szCs w:val="20"/>
        </w:rPr>
        <w:sectPr w:rsidR="004C3FCE" w:rsidRPr="000B5054" w:rsidSect="004C3FCE">
          <w:type w:val="continuous"/>
          <w:pgSz w:w="11906" w:h="16838"/>
          <w:pgMar w:top="1440" w:right="1440" w:bottom="1440" w:left="1440" w:header="708" w:footer="708" w:gutter="0"/>
          <w:cols w:space="708"/>
          <w:docGrid w:linePitch="360"/>
        </w:sectPr>
      </w:pPr>
    </w:p>
    <w:p w14:paraId="7B5C3B41" w14:textId="702A3126" w:rsidR="003B29BC" w:rsidRPr="00AA1C09" w:rsidRDefault="00AA1C09" w:rsidP="000B5054">
      <w:pPr>
        <w:spacing w:after="0" w:line="240" w:lineRule="auto"/>
        <w:jc w:val="both"/>
        <w:rPr>
          <w:rFonts w:ascii="Trebuchet MS" w:hAnsi="Trebuchet MS"/>
          <w:b/>
          <w:bCs/>
          <w:sz w:val="20"/>
          <w:szCs w:val="20"/>
          <w:lang w:val="en-US"/>
        </w:rPr>
      </w:pPr>
      <w:r w:rsidRPr="00AA1C09">
        <w:rPr>
          <w:rFonts w:ascii="Trebuchet MS" w:hAnsi="Trebuchet MS"/>
          <w:b/>
          <w:bCs/>
          <w:sz w:val="20"/>
          <w:szCs w:val="20"/>
          <w:lang w:val="en-US"/>
        </w:rPr>
        <w:t>RESULTS AND DISCUSSION</w:t>
      </w:r>
    </w:p>
    <w:p w14:paraId="12A53648" w14:textId="1641D29B" w:rsidR="00DB5483" w:rsidRPr="000B5054" w:rsidRDefault="004762BC" w:rsidP="000B5054">
      <w:pPr>
        <w:pStyle w:val="Body"/>
        <w:rPr>
          <w:rFonts w:ascii="Trebuchet MS" w:hAnsi="Trebuchet MS"/>
          <w:lang w:val="id-ID"/>
        </w:rPr>
      </w:pPr>
      <w:r w:rsidRPr="000B5054">
        <w:rPr>
          <w:rFonts w:ascii="Trebuchet MS" w:hAnsi="Trebuchet MS"/>
          <w:lang w:val="id-ID"/>
        </w:rPr>
        <w:t xml:space="preserve">In this research activity, the partner groups were able to obtain business assets in the form of processing equipment consisting of cooking utensils, spice grinders, and packaging equipment. This achievement indicated that </w:t>
      </w:r>
      <w:r w:rsidRPr="000B5054">
        <w:rPr>
          <w:rFonts w:ascii="Trebuchet MS" w:hAnsi="Trebuchet MS"/>
          <w:lang w:val="id-ID"/>
        </w:rPr>
        <w:t>the business equipment capital problem could be addressed by the partner groups. All of these equipment had been used by partners to develop the business of making fish nuggets, tempura, and dimsum.</w:t>
      </w:r>
      <w:r w:rsidR="00DB5483" w:rsidRPr="000B5054">
        <w:rPr>
          <w:rFonts w:ascii="Trebuchet MS" w:hAnsi="Trebuchet MS"/>
          <w:lang w:val="id-ID"/>
        </w:rPr>
        <w:t xml:space="preserve"> </w:t>
      </w:r>
    </w:p>
    <w:p w14:paraId="13785C3E" w14:textId="77777777" w:rsidR="004C3FCE" w:rsidRPr="000B5054" w:rsidRDefault="004C3FCE" w:rsidP="000B5054">
      <w:pPr>
        <w:pStyle w:val="Body"/>
        <w:rPr>
          <w:rFonts w:ascii="Trebuchet MS" w:hAnsi="Trebuchet MS"/>
          <w:lang w:val="id-ID"/>
        </w:rPr>
        <w:sectPr w:rsidR="004C3FCE" w:rsidRPr="000B5054" w:rsidSect="004C3FCE">
          <w:type w:val="continuous"/>
          <w:pgSz w:w="11906" w:h="16838"/>
          <w:pgMar w:top="1440" w:right="1440" w:bottom="1440" w:left="1440" w:header="708" w:footer="708" w:gutter="0"/>
          <w:cols w:num="2" w:space="708"/>
          <w:docGrid w:linePitch="360"/>
        </w:sectPr>
      </w:pPr>
    </w:p>
    <w:p w14:paraId="67203508" w14:textId="5DA4B9CA" w:rsidR="00DB5483" w:rsidRPr="000B5054" w:rsidRDefault="00DB5483" w:rsidP="000B5054">
      <w:pPr>
        <w:pStyle w:val="Body"/>
        <w:rPr>
          <w:rFonts w:ascii="Trebuchet MS" w:hAnsi="Trebuchet MS"/>
          <w:lang w:val="id-ID"/>
        </w:rPr>
      </w:pPr>
    </w:p>
    <w:p w14:paraId="599F5BAE" w14:textId="3F222688" w:rsidR="00DB5483" w:rsidRPr="000B5054" w:rsidRDefault="00DB5483" w:rsidP="000B5054">
      <w:pPr>
        <w:pStyle w:val="Body"/>
        <w:ind w:firstLine="0"/>
        <w:jc w:val="center"/>
        <w:rPr>
          <w:rFonts w:ascii="Trebuchet MS" w:hAnsi="Trebuchet MS"/>
          <w:lang w:val="id-ID"/>
        </w:rPr>
      </w:pPr>
      <w:r w:rsidRPr="000B5054">
        <w:rPr>
          <w:rFonts w:ascii="Trebuchet MS" w:hAnsi="Trebuchet MS"/>
          <w:noProof/>
          <w:lang w:val="id-ID"/>
        </w:rPr>
        <w:drawing>
          <wp:inline distT="0" distB="0" distL="0" distR="0" wp14:anchorId="1C2D122A" wp14:editId="345E6780">
            <wp:extent cx="3895090" cy="259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97781" cy="2597513"/>
                    </a:xfrm>
                    <a:prstGeom prst="rect">
                      <a:avLst/>
                    </a:prstGeom>
                  </pic:spPr>
                </pic:pic>
              </a:graphicData>
            </a:graphic>
          </wp:inline>
        </w:drawing>
      </w:r>
    </w:p>
    <w:p w14:paraId="518D1201" w14:textId="53A326E6" w:rsidR="00DB5483" w:rsidRPr="000B5054" w:rsidRDefault="004762BC" w:rsidP="000B5054">
      <w:pPr>
        <w:pStyle w:val="Body"/>
        <w:ind w:firstLine="0"/>
        <w:jc w:val="center"/>
        <w:rPr>
          <w:rFonts w:ascii="Trebuchet MS" w:hAnsi="Trebuchet MS"/>
          <w:lang w:val="id-ID"/>
        </w:rPr>
      </w:pPr>
      <w:r w:rsidRPr="000B5054">
        <w:rPr>
          <w:rFonts w:ascii="Trebuchet MS" w:hAnsi="Trebuchet MS"/>
        </w:rPr>
        <w:t xml:space="preserve">Figure </w:t>
      </w:r>
      <w:r w:rsidR="00DB5483" w:rsidRPr="000B5054">
        <w:rPr>
          <w:rFonts w:ascii="Trebuchet MS" w:hAnsi="Trebuchet MS"/>
          <w:lang w:val="id-ID"/>
        </w:rPr>
        <w:t xml:space="preserve">2. </w:t>
      </w:r>
      <w:r w:rsidRPr="000B5054">
        <w:rPr>
          <w:rFonts w:ascii="Trebuchet MS" w:hAnsi="Trebuchet MS"/>
        </w:rPr>
        <w:t>Handing the</w:t>
      </w:r>
      <w:r w:rsidRPr="000B5054">
        <w:rPr>
          <w:rFonts w:ascii="Trebuchet MS" w:hAnsi="Trebuchet MS"/>
          <w:lang w:val="id-ID"/>
        </w:rPr>
        <w:t xml:space="preserve"> fish processing equipment as an asset </w:t>
      </w:r>
      <w:r w:rsidRPr="000B5054">
        <w:rPr>
          <w:rFonts w:ascii="Trebuchet MS" w:hAnsi="Trebuchet MS"/>
        </w:rPr>
        <w:t>for</w:t>
      </w:r>
      <w:r w:rsidRPr="000B5054">
        <w:rPr>
          <w:rFonts w:ascii="Trebuchet MS" w:hAnsi="Trebuchet MS"/>
          <w:lang w:val="id-ID"/>
        </w:rPr>
        <w:t xml:space="preserve"> the partner group.</w:t>
      </w:r>
      <w:r w:rsidR="00DB5483" w:rsidRPr="000B5054">
        <w:rPr>
          <w:rFonts w:ascii="Trebuchet MS" w:hAnsi="Trebuchet MS"/>
          <w:lang w:val="id-ID"/>
        </w:rPr>
        <w:t xml:space="preserve"> </w:t>
      </w:r>
    </w:p>
    <w:p w14:paraId="0EF68157" w14:textId="77777777" w:rsidR="004C3FCE" w:rsidRPr="000B5054" w:rsidRDefault="004C3FCE" w:rsidP="000B5054">
      <w:pPr>
        <w:pStyle w:val="Body"/>
        <w:ind w:firstLine="0"/>
        <w:rPr>
          <w:rFonts w:ascii="Trebuchet MS" w:hAnsi="Trebuchet MS"/>
          <w:lang w:val="id-ID"/>
        </w:rPr>
      </w:pPr>
    </w:p>
    <w:p w14:paraId="304E04B8" w14:textId="56337403" w:rsidR="00ED4171" w:rsidRPr="000B5054" w:rsidRDefault="00ED4171" w:rsidP="000B5054">
      <w:pPr>
        <w:pStyle w:val="Body"/>
        <w:ind w:firstLine="0"/>
        <w:rPr>
          <w:rFonts w:ascii="Trebuchet MS" w:hAnsi="Trebuchet MS"/>
          <w:lang w:val="id-ID"/>
        </w:rPr>
        <w:sectPr w:rsidR="00ED4171" w:rsidRPr="000B5054" w:rsidSect="004C3FCE">
          <w:type w:val="continuous"/>
          <w:pgSz w:w="11906" w:h="16838"/>
          <w:pgMar w:top="1440" w:right="1440" w:bottom="1440" w:left="1440" w:header="708" w:footer="708" w:gutter="0"/>
          <w:cols w:space="708"/>
          <w:docGrid w:linePitch="360"/>
        </w:sectPr>
      </w:pPr>
    </w:p>
    <w:p w14:paraId="57619801" w14:textId="77777777" w:rsidR="004762BC" w:rsidRPr="000B5054" w:rsidRDefault="004762BC" w:rsidP="000B5054">
      <w:pPr>
        <w:pStyle w:val="Body"/>
        <w:ind w:firstLine="0"/>
        <w:rPr>
          <w:rFonts w:ascii="Trebuchet MS" w:hAnsi="Trebuchet MS"/>
          <w:lang w:val="id-ID"/>
        </w:rPr>
      </w:pPr>
    </w:p>
    <w:p w14:paraId="78041E7C" w14:textId="56113547" w:rsidR="004C3FCE" w:rsidRPr="000B5054" w:rsidRDefault="004762BC" w:rsidP="000B5054">
      <w:pPr>
        <w:pStyle w:val="Body"/>
        <w:rPr>
          <w:rFonts w:ascii="Trebuchet MS" w:hAnsi="Trebuchet MS"/>
          <w:lang w:val="id-ID"/>
        </w:rPr>
        <w:sectPr w:rsidR="004C3FCE" w:rsidRPr="000B5054" w:rsidSect="004C3FCE">
          <w:type w:val="continuous"/>
          <w:pgSz w:w="11906" w:h="16838"/>
          <w:pgMar w:top="1440" w:right="1440" w:bottom="1440" w:left="1440" w:header="708" w:footer="708" w:gutter="0"/>
          <w:cols w:num="2" w:space="708"/>
          <w:docGrid w:linePitch="360"/>
        </w:sectPr>
      </w:pPr>
      <w:r w:rsidRPr="000B5054">
        <w:rPr>
          <w:rFonts w:ascii="Trebuchet MS" w:hAnsi="Trebuchet MS"/>
          <w:lang w:val="id-ID"/>
        </w:rPr>
        <w:t xml:space="preserve">The implementation of training on the production of processed fish products in Paluh Kurau Village had been successfully carried out in accordance with the activity plan. Partner community groups were enthusiastic in </w:t>
      </w:r>
      <w:r w:rsidRPr="000B5054">
        <w:rPr>
          <w:rFonts w:ascii="Trebuchet MS" w:hAnsi="Trebuchet MS"/>
          <w:lang w:val="id-ID"/>
        </w:rPr>
        <w:t>participating and receiving assistance from the community service team. Partners had also been able to process milkfish and tilapia into nugget, tempura, and dimsum. In this activity, 10 fisherwomen had succeeded in being skilled in making processed fish-based products.</w:t>
      </w:r>
    </w:p>
    <w:p w14:paraId="03F4F41E" w14:textId="77777777" w:rsidR="004C3FCE" w:rsidRPr="000B5054" w:rsidRDefault="004C3FCE" w:rsidP="000B5054">
      <w:pPr>
        <w:spacing w:after="0" w:line="240" w:lineRule="auto"/>
        <w:jc w:val="both"/>
        <w:rPr>
          <w:rFonts w:ascii="Trebuchet MS" w:hAnsi="Trebuchet MS"/>
          <w:sz w:val="20"/>
          <w:szCs w:val="20"/>
        </w:rPr>
      </w:pPr>
    </w:p>
    <w:p w14:paraId="7E77521A" w14:textId="77777777" w:rsidR="004C3FCE" w:rsidRPr="000B5054" w:rsidRDefault="004C3FCE" w:rsidP="000B5054">
      <w:pPr>
        <w:spacing w:after="0" w:line="240" w:lineRule="auto"/>
        <w:jc w:val="both"/>
        <w:rPr>
          <w:rFonts w:ascii="Trebuchet MS" w:hAnsi="Trebuchet MS"/>
          <w:sz w:val="20"/>
          <w:szCs w:val="20"/>
        </w:rPr>
      </w:pPr>
    </w:p>
    <w:p w14:paraId="33E71B44" w14:textId="6745DE8A" w:rsidR="00DB5483" w:rsidRPr="000B5054" w:rsidRDefault="00DB5483" w:rsidP="000B5054">
      <w:pPr>
        <w:spacing w:after="0" w:line="240" w:lineRule="auto"/>
        <w:jc w:val="both"/>
        <w:rPr>
          <w:rFonts w:ascii="Trebuchet MS" w:hAnsi="Trebuchet MS"/>
          <w:sz w:val="20"/>
          <w:szCs w:val="20"/>
        </w:rPr>
      </w:pPr>
      <w:r w:rsidRPr="000B5054">
        <w:rPr>
          <w:rFonts w:ascii="Trebuchet MS" w:hAnsi="Trebuchet MS"/>
          <w:sz w:val="20"/>
          <w:szCs w:val="20"/>
        </w:rPr>
        <w:t xml:space="preserve"> </w:t>
      </w:r>
      <w:r w:rsidRPr="000B5054">
        <w:rPr>
          <w:rFonts w:ascii="Trebuchet MS" w:hAnsi="Trebuchet MS"/>
          <w:noProof/>
          <w:sz w:val="20"/>
          <w:szCs w:val="20"/>
          <w:lang w:eastAsia="id-ID"/>
        </w:rPr>
        <w:drawing>
          <wp:inline distT="0" distB="0" distL="0" distR="0" wp14:anchorId="525DA731" wp14:editId="602062D2">
            <wp:extent cx="1840609" cy="122659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40609" cy="1226593"/>
                    </a:xfrm>
                    <a:prstGeom prst="rect">
                      <a:avLst/>
                    </a:prstGeom>
                    <a:noFill/>
                    <a:ln>
                      <a:noFill/>
                    </a:ln>
                  </pic:spPr>
                </pic:pic>
              </a:graphicData>
            </a:graphic>
          </wp:inline>
        </w:drawing>
      </w:r>
      <w:r w:rsidR="00B55ED9" w:rsidRPr="000B5054">
        <w:rPr>
          <w:rFonts w:ascii="Trebuchet MS" w:hAnsi="Trebuchet MS"/>
          <w:sz w:val="20"/>
          <w:szCs w:val="20"/>
        </w:rPr>
        <w:t xml:space="preserve">  </w:t>
      </w:r>
      <w:r w:rsidR="00B55ED9" w:rsidRPr="000B5054">
        <w:rPr>
          <w:rFonts w:ascii="Trebuchet MS" w:hAnsi="Trebuchet MS"/>
          <w:noProof/>
          <w:sz w:val="20"/>
          <w:szCs w:val="20"/>
          <w:lang w:eastAsia="id-ID"/>
        </w:rPr>
        <w:drawing>
          <wp:inline distT="0" distB="0" distL="0" distR="0" wp14:anchorId="07249E16" wp14:editId="0A32EBB1">
            <wp:extent cx="1838400" cy="1225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838400" cy="1225600"/>
                    </a:xfrm>
                    <a:prstGeom prst="rect">
                      <a:avLst/>
                    </a:prstGeom>
                    <a:noFill/>
                    <a:ln>
                      <a:noFill/>
                    </a:ln>
                  </pic:spPr>
                </pic:pic>
              </a:graphicData>
            </a:graphic>
          </wp:inline>
        </w:drawing>
      </w:r>
      <w:r w:rsidRPr="000B5054">
        <w:rPr>
          <w:rFonts w:ascii="Trebuchet MS" w:hAnsi="Trebuchet MS"/>
          <w:sz w:val="20"/>
          <w:szCs w:val="20"/>
        </w:rPr>
        <w:t xml:space="preserve">   </w:t>
      </w:r>
      <w:r w:rsidRPr="000B5054">
        <w:rPr>
          <w:rFonts w:ascii="Trebuchet MS" w:hAnsi="Trebuchet MS"/>
          <w:noProof/>
          <w:sz w:val="20"/>
          <w:szCs w:val="20"/>
          <w:lang w:eastAsia="id-ID"/>
        </w:rPr>
        <w:drawing>
          <wp:inline distT="0" distB="0" distL="0" distR="0" wp14:anchorId="1477233F" wp14:editId="12C48A1F">
            <wp:extent cx="1838400" cy="12251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838400" cy="1225121"/>
                    </a:xfrm>
                    <a:prstGeom prst="rect">
                      <a:avLst/>
                    </a:prstGeom>
                    <a:noFill/>
                    <a:ln>
                      <a:noFill/>
                    </a:ln>
                  </pic:spPr>
                </pic:pic>
              </a:graphicData>
            </a:graphic>
          </wp:inline>
        </w:drawing>
      </w:r>
      <w:r w:rsidRPr="000B5054">
        <w:rPr>
          <w:rFonts w:ascii="Trebuchet MS" w:hAnsi="Trebuchet MS"/>
          <w:sz w:val="20"/>
          <w:szCs w:val="20"/>
        </w:rPr>
        <w:t xml:space="preserve">   </w:t>
      </w:r>
    </w:p>
    <w:p w14:paraId="440DCF80" w14:textId="739552CD" w:rsidR="00DB5483" w:rsidRPr="000B5054" w:rsidRDefault="004762BC" w:rsidP="000B5054">
      <w:pPr>
        <w:tabs>
          <w:tab w:val="left" w:pos="1701"/>
        </w:tabs>
        <w:spacing w:after="0" w:line="240" w:lineRule="auto"/>
        <w:ind w:left="1701" w:right="474" w:hanging="1275"/>
        <w:jc w:val="both"/>
        <w:rPr>
          <w:rFonts w:ascii="Trebuchet MS" w:hAnsi="Trebuchet MS"/>
          <w:sz w:val="20"/>
          <w:szCs w:val="20"/>
        </w:rPr>
      </w:pPr>
      <w:r w:rsidRPr="000B5054">
        <w:rPr>
          <w:rFonts w:ascii="Trebuchet MS" w:hAnsi="Trebuchet MS"/>
          <w:sz w:val="20"/>
          <w:szCs w:val="20"/>
          <w:lang w:val="en-US"/>
        </w:rPr>
        <w:t>Figu</w:t>
      </w:r>
      <w:r w:rsidR="00090B8E" w:rsidRPr="000B5054">
        <w:rPr>
          <w:rFonts w:ascii="Trebuchet MS" w:hAnsi="Trebuchet MS"/>
          <w:sz w:val="20"/>
          <w:szCs w:val="20"/>
          <w:lang w:val="en-US"/>
        </w:rPr>
        <w:t>re</w:t>
      </w:r>
      <w:r w:rsidR="00DB5483" w:rsidRPr="000B5054">
        <w:rPr>
          <w:rFonts w:ascii="Trebuchet MS" w:hAnsi="Trebuchet MS"/>
          <w:sz w:val="20"/>
          <w:szCs w:val="20"/>
        </w:rPr>
        <w:t xml:space="preserve"> 3. </w:t>
      </w:r>
      <w:r w:rsidR="00DB5483" w:rsidRPr="000B5054">
        <w:rPr>
          <w:rFonts w:ascii="Trebuchet MS" w:hAnsi="Trebuchet MS"/>
          <w:sz w:val="20"/>
          <w:szCs w:val="20"/>
        </w:rPr>
        <w:tab/>
      </w:r>
      <w:r w:rsidR="00090B8E" w:rsidRPr="000B5054">
        <w:rPr>
          <w:rFonts w:ascii="Trebuchet MS" w:hAnsi="Trebuchet MS"/>
          <w:sz w:val="20"/>
          <w:szCs w:val="20"/>
        </w:rPr>
        <w:t>Implementation of Fish Processed Manufacturing Training</w:t>
      </w:r>
      <w:r w:rsidR="00B55ED9" w:rsidRPr="000B5054">
        <w:rPr>
          <w:rFonts w:ascii="Trebuchet MS" w:hAnsi="Trebuchet MS"/>
          <w:sz w:val="20"/>
          <w:szCs w:val="20"/>
        </w:rPr>
        <w:t xml:space="preserve"> </w:t>
      </w:r>
      <w:r w:rsidR="00090B8E" w:rsidRPr="000B5054">
        <w:rPr>
          <w:rFonts w:ascii="Trebuchet MS" w:hAnsi="Trebuchet MS"/>
          <w:sz w:val="20"/>
          <w:szCs w:val="20"/>
        </w:rPr>
        <w:t>(S</w:t>
      </w:r>
      <w:r w:rsidR="00090B8E" w:rsidRPr="000B5054">
        <w:rPr>
          <w:rFonts w:ascii="Trebuchet MS" w:hAnsi="Trebuchet MS"/>
          <w:sz w:val="20"/>
          <w:szCs w:val="20"/>
          <w:lang w:val="en-US"/>
        </w:rPr>
        <w:t>ource</w:t>
      </w:r>
      <w:r w:rsidR="00090B8E" w:rsidRPr="000B5054">
        <w:rPr>
          <w:rFonts w:ascii="Trebuchet MS" w:hAnsi="Trebuchet MS"/>
          <w:sz w:val="20"/>
          <w:szCs w:val="20"/>
        </w:rPr>
        <w:t xml:space="preserve">: </w:t>
      </w:r>
      <w:r w:rsidR="00090B8E" w:rsidRPr="000B5054">
        <w:rPr>
          <w:rFonts w:ascii="Trebuchet MS" w:hAnsi="Trebuchet MS"/>
          <w:sz w:val="20"/>
          <w:szCs w:val="20"/>
          <w:lang w:val="en-US"/>
        </w:rPr>
        <w:t>Implementation Activities</w:t>
      </w:r>
      <w:r w:rsidR="00090B8E" w:rsidRPr="000B5054">
        <w:rPr>
          <w:rFonts w:ascii="Trebuchet MS" w:hAnsi="Trebuchet MS"/>
          <w:sz w:val="20"/>
          <w:szCs w:val="20"/>
        </w:rPr>
        <w:t>, 2021).</w:t>
      </w:r>
    </w:p>
    <w:p w14:paraId="0443BC43" w14:textId="359A04A6" w:rsidR="004C3FCE" w:rsidRPr="000B5054" w:rsidRDefault="004C3FCE" w:rsidP="000B5054">
      <w:pPr>
        <w:tabs>
          <w:tab w:val="left" w:pos="1701"/>
        </w:tabs>
        <w:spacing w:after="0" w:line="240" w:lineRule="auto"/>
        <w:ind w:left="1701" w:right="474" w:hanging="1275"/>
        <w:jc w:val="both"/>
        <w:rPr>
          <w:rFonts w:ascii="Trebuchet MS" w:hAnsi="Trebuchet MS"/>
          <w:sz w:val="20"/>
          <w:szCs w:val="20"/>
        </w:rPr>
      </w:pPr>
    </w:p>
    <w:p w14:paraId="398C16B1" w14:textId="77777777" w:rsidR="004C3FCE" w:rsidRPr="000B5054" w:rsidRDefault="004C3FCE" w:rsidP="000B5054">
      <w:pPr>
        <w:tabs>
          <w:tab w:val="left" w:pos="1701"/>
        </w:tabs>
        <w:spacing w:after="0" w:line="240" w:lineRule="auto"/>
        <w:ind w:left="1701" w:right="474" w:hanging="1275"/>
        <w:jc w:val="both"/>
        <w:rPr>
          <w:rFonts w:ascii="Trebuchet MS" w:hAnsi="Trebuchet MS"/>
          <w:sz w:val="20"/>
          <w:szCs w:val="20"/>
        </w:rPr>
        <w:sectPr w:rsidR="004C3FCE" w:rsidRPr="000B5054" w:rsidSect="004C3FCE">
          <w:type w:val="continuous"/>
          <w:pgSz w:w="11906" w:h="16838"/>
          <w:pgMar w:top="1440" w:right="1440" w:bottom="1440" w:left="1440" w:header="708" w:footer="708" w:gutter="0"/>
          <w:cols w:space="708"/>
          <w:docGrid w:linePitch="360"/>
        </w:sectPr>
      </w:pPr>
    </w:p>
    <w:p w14:paraId="60DE4C7F" w14:textId="08143D89" w:rsidR="00DB5483" w:rsidRPr="000B5054" w:rsidRDefault="004762BC" w:rsidP="000B5054">
      <w:pPr>
        <w:tabs>
          <w:tab w:val="left" w:pos="1701"/>
        </w:tabs>
        <w:spacing w:after="0" w:line="240" w:lineRule="auto"/>
        <w:ind w:right="474" w:firstLine="284"/>
        <w:jc w:val="both"/>
        <w:rPr>
          <w:rFonts w:ascii="Trebuchet MS" w:hAnsi="Trebuchet MS"/>
          <w:sz w:val="20"/>
          <w:szCs w:val="20"/>
        </w:rPr>
      </w:pPr>
      <w:r w:rsidRPr="000B5054">
        <w:rPr>
          <w:rFonts w:ascii="Trebuchet MS" w:hAnsi="Trebuchet MS"/>
          <w:sz w:val="20"/>
          <w:szCs w:val="20"/>
        </w:rPr>
        <w:t xml:space="preserve">At the implementation stage of the training on making fish-based nuggets, tempura, and dimsum, community groups had been able to produce 1 kg of each nugget, tempura, and dimsum. Nuggets, tempura, and dimsum were made from snapper. This type of fish does have a high capital price. However, as an early stage of production, it was necessary to use basic ingredients with high quality to produce a better taste. In the assessment </w:t>
      </w:r>
      <w:r w:rsidRPr="000B5054">
        <w:rPr>
          <w:rFonts w:ascii="Trebuchet MS" w:hAnsi="Trebuchet MS"/>
          <w:sz w:val="20"/>
          <w:szCs w:val="20"/>
        </w:rPr>
        <w:t>of product results, the taste of the nuggets, tempura, and dimsum produced was considered very satisfying.</w:t>
      </w:r>
      <w:r w:rsidR="00DB5483" w:rsidRPr="000B5054">
        <w:rPr>
          <w:rFonts w:ascii="Trebuchet MS" w:hAnsi="Trebuchet MS"/>
          <w:sz w:val="20"/>
          <w:szCs w:val="20"/>
        </w:rPr>
        <w:t xml:space="preserve"> </w:t>
      </w:r>
    </w:p>
    <w:p w14:paraId="14061826" w14:textId="24BC09A4" w:rsidR="00DB5483" w:rsidRPr="000B5054" w:rsidRDefault="004762BC" w:rsidP="000B5054">
      <w:pPr>
        <w:tabs>
          <w:tab w:val="left" w:pos="1701"/>
        </w:tabs>
        <w:spacing w:after="0" w:line="240" w:lineRule="auto"/>
        <w:ind w:right="474" w:firstLine="284"/>
        <w:jc w:val="both"/>
        <w:rPr>
          <w:rFonts w:ascii="Trebuchet MS" w:hAnsi="Trebuchet MS"/>
          <w:sz w:val="20"/>
          <w:szCs w:val="20"/>
        </w:rPr>
      </w:pPr>
      <w:r w:rsidRPr="000B5054">
        <w:rPr>
          <w:rFonts w:ascii="Trebuchet MS" w:hAnsi="Trebuchet MS"/>
          <w:sz w:val="20"/>
          <w:szCs w:val="20"/>
        </w:rPr>
        <w:t>Partner groups had been considered capable of processing nuggets, tempura, and dimsum. The ability of the partner groups to follow and carry out every step and stage of work was in accordance with the established procedures. Hygienic aspects and work order of partner groups were also considered good.</w:t>
      </w:r>
    </w:p>
    <w:p w14:paraId="55AA7EF3" w14:textId="77777777" w:rsidR="004C3FCE" w:rsidRPr="000B5054" w:rsidRDefault="004C3FCE" w:rsidP="000B5054">
      <w:pPr>
        <w:tabs>
          <w:tab w:val="left" w:pos="1701"/>
        </w:tabs>
        <w:spacing w:after="0" w:line="240" w:lineRule="auto"/>
        <w:ind w:right="474"/>
        <w:jc w:val="center"/>
        <w:rPr>
          <w:rFonts w:ascii="Trebuchet MS" w:hAnsi="Trebuchet MS"/>
          <w:sz w:val="20"/>
          <w:szCs w:val="20"/>
        </w:rPr>
        <w:sectPr w:rsidR="004C3FCE" w:rsidRPr="000B5054" w:rsidSect="004C3FCE">
          <w:type w:val="continuous"/>
          <w:pgSz w:w="11906" w:h="16838"/>
          <w:pgMar w:top="1440" w:right="1440" w:bottom="1440" w:left="1440" w:header="708" w:footer="708" w:gutter="0"/>
          <w:cols w:num="2" w:space="708"/>
          <w:docGrid w:linePitch="360"/>
        </w:sectPr>
      </w:pPr>
    </w:p>
    <w:p w14:paraId="48D91ABC" w14:textId="4E4F5CDE" w:rsidR="00DB5483" w:rsidRPr="000B5054" w:rsidRDefault="00DB5483" w:rsidP="000B5054">
      <w:pPr>
        <w:tabs>
          <w:tab w:val="left" w:pos="1701"/>
        </w:tabs>
        <w:spacing w:after="0" w:line="240" w:lineRule="auto"/>
        <w:ind w:right="474"/>
        <w:jc w:val="center"/>
        <w:rPr>
          <w:rFonts w:ascii="Trebuchet MS" w:hAnsi="Trebuchet MS"/>
          <w:sz w:val="20"/>
          <w:szCs w:val="20"/>
        </w:rPr>
      </w:pPr>
      <w:r w:rsidRPr="000B5054">
        <w:rPr>
          <w:rFonts w:ascii="Trebuchet MS" w:hAnsi="Trebuchet MS"/>
          <w:noProof/>
          <w:sz w:val="20"/>
          <w:szCs w:val="20"/>
          <w:lang w:eastAsia="id-ID"/>
        </w:rPr>
        <w:drawing>
          <wp:inline distT="0" distB="0" distL="0" distR="0" wp14:anchorId="6306E09B" wp14:editId="7624555D">
            <wp:extent cx="2159998" cy="143999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9998" cy="1439998"/>
                    </a:xfrm>
                    <a:prstGeom prst="rect">
                      <a:avLst/>
                    </a:prstGeom>
                  </pic:spPr>
                </pic:pic>
              </a:graphicData>
            </a:graphic>
          </wp:inline>
        </w:drawing>
      </w:r>
      <w:r w:rsidRPr="000B5054">
        <w:rPr>
          <w:rFonts w:ascii="Trebuchet MS" w:hAnsi="Trebuchet MS"/>
          <w:noProof/>
          <w:sz w:val="20"/>
          <w:szCs w:val="20"/>
          <w:lang w:eastAsia="id-ID"/>
        </w:rPr>
        <w:drawing>
          <wp:inline distT="0" distB="0" distL="0" distR="0" wp14:anchorId="47501771" wp14:editId="77B4E9A8">
            <wp:extent cx="2167890" cy="1445260"/>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8905" cy="1445937"/>
                    </a:xfrm>
                    <a:prstGeom prst="rect">
                      <a:avLst/>
                    </a:prstGeom>
                  </pic:spPr>
                </pic:pic>
              </a:graphicData>
            </a:graphic>
          </wp:inline>
        </w:drawing>
      </w:r>
      <w:r w:rsidRPr="000B5054">
        <w:rPr>
          <w:rFonts w:ascii="Trebuchet MS" w:hAnsi="Trebuchet MS"/>
          <w:noProof/>
          <w:sz w:val="20"/>
          <w:szCs w:val="20"/>
          <w:lang w:eastAsia="id-ID"/>
        </w:rPr>
        <w:drawing>
          <wp:inline distT="0" distB="0" distL="0" distR="0" wp14:anchorId="26A5097D" wp14:editId="67DF4AC3">
            <wp:extent cx="1531620" cy="20472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33795" cy="2050186"/>
                    </a:xfrm>
                    <a:prstGeom prst="rect">
                      <a:avLst/>
                    </a:prstGeom>
                  </pic:spPr>
                </pic:pic>
              </a:graphicData>
            </a:graphic>
          </wp:inline>
        </w:drawing>
      </w:r>
    </w:p>
    <w:p w14:paraId="002E9110" w14:textId="75C6F458" w:rsidR="004C3FCE" w:rsidRPr="000B5054" w:rsidRDefault="004762BC" w:rsidP="000B5054">
      <w:pPr>
        <w:tabs>
          <w:tab w:val="left" w:pos="1701"/>
        </w:tabs>
        <w:spacing w:after="0" w:line="240" w:lineRule="auto"/>
        <w:ind w:left="1701" w:right="474" w:hanging="1275"/>
        <w:jc w:val="both"/>
        <w:rPr>
          <w:rFonts w:ascii="Trebuchet MS" w:hAnsi="Trebuchet MS"/>
          <w:sz w:val="20"/>
          <w:szCs w:val="20"/>
        </w:rPr>
      </w:pPr>
      <w:r w:rsidRPr="000B5054">
        <w:rPr>
          <w:rFonts w:ascii="Trebuchet MS" w:hAnsi="Trebuchet MS"/>
          <w:sz w:val="20"/>
          <w:szCs w:val="20"/>
          <w:lang w:val="en-US"/>
        </w:rPr>
        <w:t>Figure</w:t>
      </w:r>
      <w:r w:rsidR="00DB5483" w:rsidRPr="000B5054">
        <w:rPr>
          <w:rFonts w:ascii="Trebuchet MS" w:hAnsi="Trebuchet MS"/>
          <w:sz w:val="20"/>
          <w:szCs w:val="20"/>
        </w:rPr>
        <w:t xml:space="preserve"> </w:t>
      </w:r>
      <w:r w:rsidR="00090B8E" w:rsidRPr="000B5054">
        <w:rPr>
          <w:rFonts w:ascii="Trebuchet MS" w:hAnsi="Trebuchet MS"/>
          <w:sz w:val="20"/>
          <w:szCs w:val="20"/>
          <w:lang w:val="en-US"/>
        </w:rPr>
        <w:t>4</w:t>
      </w:r>
      <w:r w:rsidR="00DB5483" w:rsidRPr="000B5054">
        <w:rPr>
          <w:rFonts w:ascii="Trebuchet MS" w:hAnsi="Trebuchet MS"/>
          <w:sz w:val="20"/>
          <w:szCs w:val="20"/>
        </w:rPr>
        <w:t xml:space="preserve">. </w:t>
      </w:r>
      <w:r w:rsidR="00DB5483" w:rsidRPr="000B5054">
        <w:rPr>
          <w:rFonts w:ascii="Trebuchet MS" w:hAnsi="Trebuchet MS"/>
          <w:sz w:val="20"/>
          <w:szCs w:val="20"/>
        </w:rPr>
        <w:tab/>
      </w:r>
      <w:r w:rsidR="00090B8E" w:rsidRPr="000B5054">
        <w:rPr>
          <w:rFonts w:ascii="Trebuchet MS" w:hAnsi="Trebuchet MS"/>
          <w:sz w:val="20"/>
          <w:szCs w:val="20"/>
        </w:rPr>
        <w:t>Partner group work process in processing nuggets, tempura, and dimsum</w:t>
      </w:r>
      <w:r w:rsidR="004C3FCE" w:rsidRPr="000B5054">
        <w:rPr>
          <w:rFonts w:ascii="Trebuchet MS" w:hAnsi="Trebuchet MS"/>
          <w:sz w:val="20"/>
          <w:szCs w:val="20"/>
        </w:rPr>
        <w:t xml:space="preserve"> </w:t>
      </w:r>
      <w:r w:rsidR="00090B8E" w:rsidRPr="000B5054">
        <w:rPr>
          <w:rFonts w:ascii="Trebuchet MS" w:hAnsi="Trebuchet MS"/>
          <w:sz w:val="20"/>
          <w:szCs w:val="20"/>
        </w:rPr>
        <w:t>(S</w:t>
      </w:r>
      <w:r w:rsidR="00090B8E" w:rsidRPr="000B5054">
        <w:rPr>
          <w:rFonts w:ascii="Trebuchet MS" w:hAnsi="Trebuchet MS"/>
          <w:sz w:val="20"/>
          <w:szCs w:val="20"/>
          <w:lang w:val="en-US"/>
        </w:rPr>
        <w:t>ource</w:t>
      </w:r>
      <w:r w:rsidR="00090B8E" w:rsidRPr="000B5054">
        <w:rPr>
          <w:rFonts w:ascii="Trebuchet MS" w:hAnsi="Trebuchet MS"/>
          <w:sz w:val="20"/>
          <w:szCs w:val="20"/>
        </w:rPr>
        <w:t xml:space="preserve">: </w:t>
      </w:r>
      <w:r w:rsidR="00090B8E" w:rsidRPr="000B5054">
        <w:rPr>
          <w:rFonts w:ascii="Trebuchet MS" w:hAnsi="Trebuchet MS"/>
          <w:sz w:val="20"/>
          <w:szCs w:val="20"/>
          <w:lang w:val="en-US"/>
        </w:rPr>
        <w:t>Implementation Activities</w:t>
      </w:r>
      <w:r w:rsidR="00090B8E" w:rsidRPr="000B5054">
        <w:rPr>
          <w:rFonts w:ascii="Trebuchet MS" w:hAnsi="Trebuchet MS"/>
          <w:sz w:val="20"/>
          <w:szCs w:val="20"/>
        </w:rPr>
        <w:t>, 2021).</w:t>
      </w:r>
    </w:p>
    <w:p w14:paraId="6E48A21F" w14:textId="77777777" w:rsidR="00DB5483" w:rsidRPr="000B5054" w:rsidRDefault="00DB5483" w:rsidP="000B5054">
      <w:pPr>
        <w:tabs>
          <w:tab w:val="left" w:pos="1701"/>
        </w:tabs>
        <w:spacing w:after="0" w:line="240" w:lineRule="auto"/>
        <w:ind w:right="474"/>
        <w:jc w:val="both"/>
        <w:rPr>
          <w:rFonts w:ascii="Trebuchet MS" w:hAnsi="Trebuchet MS"/>
          <w:sz w:val="20"/>
          <w:szCs w:val="20"/>
        </w:rPr>
      </w:pPr>
    </w:p>
    <w:p w14:paraId="3D869AD7" w14:textId="77777777" w:rsidR="004C3FCE" w:rsidRPr="000B5054" w:rsidRDefault="004C3FCE" w:rsidP="000B5054">
      <w:pPr>
        <w:tabs>
          <w:tab w:val="left" w:pos="1701"/>
        </w:tabs>
        <w:spacing w:after="0" w:line="240" w:lineRule="auto"/>
        <w:ind w:right="474" w:firstLine="284"/>
        <w:jc w:val="both"/>
        <w:rPr>
          <w:rFonts w:ascii="Trebuchet MS" w:hAnsi="Trebuchet MS"/>
          <w:sz w:val="20"/>
          <w:szCs w:val="20"/>
        </w:rPr>
        <w:sectPr w:rsidR="004C3FCE" w:rsidRPr="000B5054" w:rsidSect="004C3FCE">
          <w:type w:val="continuous"/>
          <w:pgSz w:w="11906" w:h="16838"/>
          <w:pgMar w:top="1440" w:right="1440" w:bottom="1440" w:left="1440" w:header="708" w:footer="708" w:gutter="0"/>
          <w:cols w:space="708"/>
          <w:docGrid w:linePitch="360"/>
        </w:sectPr>
      </w:pPr>
    </w:p>
    <w:p w14:paraId="415736FD" w14:textId="743479DB" w:rsidR="004C3FCE" w:rsidRPr="000B5054" w:rsidRDefault="004762BC" w:rsidP="000B5054">
      <w:pPr>
        <w:spacing w:after="0" w:line="240" w:lineRule="auto"/>
        <w:ind w:right="474" w:firstLine="284"/>
        <w:jc w:val="both"/>
        <w:rPr>
          <w:rFonts w:ascii="Trebuchet MS" w:hAnsi="Trebuchet MS"/>
          <w:sz w:val="20"/>
          <w:szCs w:val="20"/>
          <w:lang w:val="en-US"/>
        </w:rPr>
        <w:sectPr w:rsidR="004C3FCE" w:rsidRPr="000B5054" w:rsidSect="004C3FCE">
          <w:type w:val="continuous"/>
          <w:pgSz w:w="11906" w:h="16838"/>
          <w:pgMar w:top="1440" w:right="1440" w:bottom="1440" w:left="1440" w:header="708" w:footer="708" w:gutter="0"/>
          <w:cols w:num="2" w:space="708"/>
          <w:docGrid w:linePitch="360"/>
        </w:sectPr>
      </w:pPr>
      <w:r w:rsidRPr="000B5054">
        <w:rPr>
          <w:rFonts w:ascii="Trebuchet MS" w:hAnsi="Trebuchet MS"/>
          <w:sz w:val="20"/>
          <w:szCs w:val="20"/>
        </w:rPr>
        <w:t xml:space="preserve">To increase the value of the product, nuggets, tempura, and dimsum were packaged in more hygienic and attractive packaging. Partner groups were also assisted to package products. Practically, processed nuggets, tempura, and dimsum products were packaged by utilizing styrofoam and plastic wrapping to </w:t>
      </w:r>
      <w:r w:rsidRPr="000B5054">
        <w:rPr>
          <w:rFonts w:ascii="Trebuchet MS" w:hAnsi="Trebuchet MS"/>
          <w:sz w:val="20"/>
          <w:szCs w:val="20"/>
        </w:rPr>
        <w:t>maintain product durability and hygiene. As a result, partner groups were capable of being involved in packaging training properly and were able to pack products very neatly (Figure 5). The resulting packaging was considered to be very great and in accordance with appropriate standards for the modern market</w:t>
      </w:r>
      <w:r w:rsidRPr="000B5054">
        <w:rPr>
          <w:rFonts w:ascii="Trebuchet MS" w:hAnsi="Trebuchet MS"/>
          <w:sz w:val="20"/>
          <w:szCs w:val="20"/>
          <w:lang w:val="en-US"/>
        </w:rPr>
        <w:t>.</w:t>
      </w:r>
    </w:p>
    <w:p w14:paraId="6306499F" w14:textId="77777777" w:rsidR="004C3FCE" w:rsidRPr="000B5054" w:rsidRDefault="00DB5483" w:rsidP="000B5054">
      <w:pPr>
        <w:tabs>
          <w:tab w:val="left" w:pos="1134"/>
        </w:tabs>
        <w:spacing w:after="0" w:line="240" w:lineRule="auto"/>
        <w:ind w:right="474"/>
        <w:jc w:val="both"/>
        <w:rPr>
          <w:rFonts w:ascii="Trebuchet MS" w:hAnsi="Trebuchet MS"/>
          <w:sz w:val="20"/>
          <w:szCs w:val="20"/>
        </w:rPr>
      </w:pPr>
      <w:r w:rsidRPr="000B5054">
        <w:rPr>
          <w:rFonts w:ascii="Trebuchet MS" w:hAnsi="Trebuchet MS"/>
          <w:sz w:val="20"/>
          <w:szCs w:val="20"/>
        </w:rPr>
        <w:tab/>
      </w:r>
    </w:p>
    <w:p w14:paraId="478A6E8B" w14:textId="77777777" w:rsidR="004C3FCE" w:rsidRPr="000B5054" w:rsidRDefault="004C3FCE" w:rsidP="000B5054">
      <w:pPr>
        <w:tabs>
          <w:tab w:val="left" w:pos="1134"/>
        </w:tabs>
        <w:spacing w:after="0" w:line="240" w:lineRule="auto"/>
        <w:ind w:right="474"/>
        <w:jc w:val="both"/>
        <w:rPr>
          <w:rFonts w:ascii="Trebuchet MS" w:hAnsi="Trebuchet MS"/>
          <w:sz w:val="20"/>
          <w:szCs w:val="20"/>
        </w:rPr>
      </w:pPr>
    </w:p>
    <w:p w14:paraId="667DC683" w14:textId="77777777" w:rsidR="004C3FCE" w:rsidRPr="000B5054" w:rsidRDefault="004C3FCE" w:rsidP="000B5054">
      <w:pPr>
        <w:tabs>
          <w:tab w:val="left" w:pos="1134"/>
        </w:tabs>
        <w:spacing w:after="0" w:line="240" w:lineRule="auto"/>
        <w:ind w:right="474"/>
        <w:jc w:val="both"/>
        <w:rPr>
          <w:rFonts w:ascii="Trebuchet MS" w:hAnsi="Trebuchet MS"/>
          <w:sz w:val="20"/>
          <w:szCs w:val="20"/>
        </w:rPr>
      </w:pPr>
    </w:p>
    <w:p w14:paraId="513DCDA8" w14:textId="576DA35F" w:rsidR="00DB5483" w:rsidRPr="000B5054" w:rsidRDefault="00DB5483" w:rsidP="000B5054">
      <w:pPr>
        <w:tabs>
          <w:tab w:val="left" w:pos="1134"/>
        </w:tabs>
        <w:spacing w:after="0" w:line="240" w:lineRule="auto"/>
        <w:ind w:right="474"/>
        <w:jc w:val="center"/>
        <w:rPr>
          <w:rFonts w:ascii="Trebuchet MS" w:hAnsi="Trebuchet MS"/>
          <w:sz w:val="20"/>
          <w:szCs w:val="20"/>
        </w:rPr>
      </w:pPr>
      <w:r w:rsidRPr="000B5054">
        <w:rPr>
          <w:rFonts w:ascii="Trebuchet MS" w:hAnsi="Trebuchet MS"/>
          <w:noProof/>
          <w:sz w:val="20"/>
          <w:szCs w:val="20"/>
          <w:lang w:eastAsia="id-ID"/>
        </w:rPr>
        <w:drawing>
          <wp:inline distT="0" distB="0" distL="0" distR="0" wp14:anchorId="0796CC96" wp14:editId="61F8CBCF">
            <wp:extent cx="1346625" cy="18000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6625" cy="1800000"/>
                    </a:xfrm>
                    <a:prstGeom prst="rect">
                      <a:avLst/>
                    </a:prstGeom>
                  </pic:spPr>
                </pic:pic>
              </a:graphicData>
            </a:graphic>
          </wp:inline>
        </w:drawing>
      </w:r>
      <w:r w:rsidRPr="000B5054">
        <w:rPr>
          <w:rFonts w:ascii="Trebuchet MS" w:hAnsi="Trebuchet MS"/>
          <w:noProof/>
          <w:sz w:val="20"/>
          <w:szCs w:val="20"/>
          <w:lang w:eastAsia="id-ID"/>
        </w:rPr>
        <w:drawing>
          <wp:inline distT="0" distB="0" distL="0" distR="0" wp14:anchorId="2F0830FD" wp14:editId="69DDBEDB">
            <wp:extent cx="1346625" cy="1800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6625" cy="1800000"/>
                    </a:xfrm>
                    <a:prstGeom prst="rect">
                      <a:avLst/>
                    </a:prstGeom>
                  </pic:spPr>
                </pic:pic>
              </a:graphicData>
            </a:graphic>
          </wp:inline>
        </w:drawing>
      </w:r>
      <w:r w:rsidR="004C3FCE" w:rsidRPr="000B5054">
        <w:rPr>
          <w:rFonts w:ascii="Trebuchet MS" w:hAnsi="Trebuchet MS"/>
          <w:noProof/>
          <w:sz w:val="20"/>
          <w:szCs w:val="20"/>
        </w:rPr>
        <w:drawing>
          <wp:inline distT="0" distB="0" distL="0" distR="0" wp14:anchorId="5C226712" wp14:editId="6E09CB24">
            <wp:extent cx="1324766" cy="1770807"/>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3315" cy="1782234"/>
                    </a:xfrm>
                    <a:prstGeom prst="rect">
                      <a:avLst/>
                    </a:prstGeom>
                  </pic:spPr>
                </pic:pic>
              </a:graphicData>
            </a:graphic>
          </wp:inline>
        </w:drawing>
      </w:r>
    </w:p>
    <w:p w14:paraId="4B0792AD" w14:textId="0CC159CA" w:rsidR="00DB5483" w:rsidRPr="000B5054" w:rsidRDefault="004762BC" w:rsidP="000B5054">
      <w:pPr>
        <w:tabs>
          <w:tab w:val="left" w:pos="1701"/>
        </w:tabs>
        <w:spacing w:after="0" w:line="240" w:lineRule="auto"/>
        <w:ind w:left="1701" w:right="474" w:hanging="1275"/>
        <w:jc w:val="both"/>
        <w:rPr>
          <w:rFonts w:ascii="Trebuchet MS" w:hAnsi="Trebuchet MS"/>
          <w:sz w:val="20"/>
          <w:szCs w:val="20"/>
        </w:rPr>
      </w:pPr>
      <w:r w:rsidRPr="000B5054">
        <w:rPr>
          <w:rFonts w:ascii="Trebuchet MS" w:hAnsi="Trebuchet MS"/>
          <w:sz w:val="20"/>
          <w:szCs w:val="20"/>
          <w:lang w:val="en-US"/>
        </w:rPr>
        <w:t>Figu</w:t>
      </w:r>
      <w:r w:rsidR="00090B8E" w:rsidRPr="000B5054">
        <w:rPr>
          <w:rFonts w:ascii="Trebuchet MS" w:hAnsi="Trebuchet MS"/>
          <w:sz w:val="20"/>
          <w:szCs w:val="20"/>
          <w:lang w:val="en-US"/>
        </w:rPr>
        <w:t>re</w:t>
      </w:r>
      <w:r w:rsidR="00DB5483" w:rsidRPr="000B5054">
        <w:rPr>
          <w:rFonts w:ascii="Trebuchet MS" w:hAnsi="Trebuchet MS"/>
          <w:sz w:val="20"/>
          <w:szCs w:val="20"/>
        </w:rPr>
        <w:t xml:space="preserve"> 5. </w:t>
      </w:r>
      <w:r w:rsidR="00DB5483" w:rsidRPr="000B5054">
        <w:rPr>
          <w:rFonts w:ascii="Trebuchet MS" w:hAnsi="Trebuchet MS"/>
          <w:sz w:val="20"/>
          <w:szCs w:val="20"/>
        </w:rPr>
        <w:tab/>
      </w:r>
      <w:r w:rsidR="00090B8E" w:rsidRPr="000B5054">
        <w:rPr>
          <w:rFonts w:ascii="Trebuchet MS" w:hAnsi="Trebuchet MS"/>
          <w:sz w:val="20"/>
          <w:szCs w:val="20"/>
        </w:rPr>
        <w:t>Processed products of nuggets, tempura, and dimsum that have been packaged</w:t>
      </w:r>
      <w:r w:rsidR="00DB5483" w:rsidRPr="000B5054">
        <w:rPr>
          <w:rFonts w:ascii="Trebuchet MS" w:hAnsi="Trebuchet MS"/>
          <w:sz w:val="20"/>
          <w:szCs w:val="20"/>
        </w:rPr>
        <w:t xml:space="preserve"> (S</w:t>
      </w:r>
      <w:r w:rsidR="00090B8E" w:rsidRPr="000B5054">
        <w:rPr>
          <w:rFonts w:ascii="Trebuchet MS" w:hAnsi="Trebuchet MS"/>
          <w:sz w:val="20"/>
          <w:szCs w:val="20"/>
          <w:lang w:val="en-US"/>
        </w:rPr>
        <w:t>ource</w:t>
      </w:r>
      <w:r w:rsidR="00DB5483" w:rsidRPr="000B5054">
        <w:rPr>
          <w:rFonts w:ascii="Trebuchet MS" w:hAnsi="Trebuchet MS"/>
          <w:sz w:val="20"/>
          <w:szCs w:val="20"/>
        </w:rPr>
        <w:t xml:space="preserve">: </w:t>
      </w:r>
      <w:r w:rsidR="00090B8E" w:rsidRPr="000B5054">
        <w:rPr>
          <w:rFonts w:ascii="Trebuchet MS" w:hAnsi="Trebuchet MS"/>
          <w:sz w:val="20"/>
          <w:szCs w:val="20"/>
          <w:lang w:val="en-US"/>
        </w:rPr>
        <w:t>Implementation Activities</w:t>
      </w:r>
      <w:r w:rsidR="00DB5483" w:rsidRPr="000B5054">
        <w:rPr>
          <w:rFonts w:ascii="Trebuchet MS" w:hAnsi="Trebuchet MS"/>
          <w:sz w:val="20"/>
          <w:szCs w:val="20"/>
        </w:rPr>
        <w:t>, 20</w:t>
      </w:r>
      <w:r w:rsidR="004C3FCE" w:rsidRPr="000B5054">
        <w:rPr>
          <w:rFonts w:ascii="Trebuchet MS" w:hAnsi="Trebuchet MS"/>
          <w:sz w:val="20"/>
          <w:szCs w:val="20"/>
        </w:rPr>
        <w:t>21</w:t>
      </w:r>
      <w:r w:rsidR="00DB5483" w:rsidRPr="000B5054">
        <w:rPr>
          <w:rFonts w:ascii="Trebuchet MS" w:hAnsi="Trebuchet MS"/>
          <w:sz w:val="20"/>
          <w:szCs w:val="20"/>
        </w:rPr>
        <w:t>).</w:t>
      </w:r>
    </w:p>
    <w:p w14:paraId="2E6D49AE" w14:textId="77777777" w:rsidR="004C3FCE" w:rsidRPr="000B5054" w:rsidRDefault="004C3FCE" w:rsidP="000B5054">
      <w:pPr>
        <w:tabs>
          <w:tab w:val="left" w:pos="1701"/>
        </w:tabs>
        <w:spacing w:after="0" w:line="240" w:lineRule="auto"/>
        <w:ind w:left="1701" w:right="474" w:hanging="1275"/>
        <w:jc w:val="both"/>
        <w:rPr>
          <w:rFonts w:ascii="Trebuchet MS" w:hAnsi="Trebuchet MS"/>
          <w:sz w:val="20"/>
          <w:szCs w:val="20"/>
        </w:rPr>
      </w:pPr>
    </w:p>
    <w:p w14:paraId="56932B3C" w14:textId="77777777" w:rsidR="004C3FCE" w:rsidRPr="000B5054" w:rsidRDefault="004C3FCE" w:rsidP="000B5054">
      <w:pPr>
        <w:spacing w:after="0" w:line="240" w:lineRule="auto"/>
        <w:ind w:right="474" w:firstLine="567"/>
        <w:jc w:val="both"/>
        <w:rPr>
          <w:rFonts w:ascii="Trebuchet MS" w:hAnsi="Trebuchet MS"/>
          <w:sz w:val="20"/>
          <w:szCs w:val="20"/>
        </w:rPr>
        <w:sectPr w:rsidR="004C3FCE" w:rsidRPr="000B5054" w:rsidSect="004C3FCE">
          <w:type w:val="continuous"/>
          <w:pgSz w:w="11906" w:h="16838"/>
          <w:pgMar w:top="1440" w:right="1440" w:bottom="1440" w:left="1440" w:header="708" w:footer="708" w:gutter="0"/>
          <w:cols w:space="708"/>
          <w:docGrid w:linePitch="360"/>
        </w:sectPr>
      </w:pPr>
    </w:p>
    <w:p w14:paraId="7C92DF38" w14:textId="69D0DF13" w:rsidR="00DB5483" w:rsidRPr="000B5054" w:rsidRDefault="00090B8E" w:rsidP="000B5054">
      <w:pPr>
        <w:spacing w:after="0" w:line="240" w:lineRule="auto"/>
        <w:ind w:right="474" w:firstLine="284"/>
        <w:jc w:val="both"/>
        <w:rPr>
          <w:rFonts w:ascii="Trebuchet MS" w:hAnsi="Trebuchet MS"/>
          <w:sz w:val="20"/>
          <w:szCs w:val="20"/>
        </w:rPr>
      </w:pPr>
      <w:r w:rsidRPr="000B5054">
        <w:rPr>
          <w:rFonts w:ascii="Trebuchet MS" w:hAnsi="Trebuchet MS"/>
          <w:sz w:val="20"/>
          <w:szCs w:val="20"/>
        </w:rPr>
        <w:t xml:space="preserve">The implementation of this research activity also emphasized the aspects of innovation and sustainability. In terms of the innovation aspect, partner groups were also likely to develop processing on other types of fish, which have relatively cheaper prices. Consequently, the partner groups were succeeded in processing nuggets, tempura, and dimsum from </w:t>
      </w:r>
      <w:r w:rsidRPr="000B5054">
        <w:rPr>
          <w:rFonts w:ascii="Trebuchet MS" w:hAnsi="Trebuchet MS"/>
          <w:sz w:val="20"/>
          <w:szCs w:val="20"/>
          <w:lang w:val="en-US"/>
        </w:rPr>
        <w:t>B</w:t>
      </w:r>
      <w:r w:rsidRPr="000B5054">
        <w:rPr>
          <w:rFonts w:ascii="Trebuchet MS" w:hAnsi="Trebuchet MS"/>
          <w:sz w:val="20"/>
          <w:szCs w:val="20"/>
        </w:rPr>
        <w:t xml:space="preserve">atoids and </w:t>
      </w:r>
      <w:r w:rsidRPr="000B5054">
        <w:rPr>
          <w:rFonts w:ascii="Trebuchet MS" w:hAnsi="Trebuchet MS"/>
          <w:sz w:val="20"/>
          <w:szCs w:val="20"/>
          <w:lang w:val="en-US"/>
        </w:rPr>
        <w:t>T</w:t>
      </w:r>
      <w:r w:rsidRPr="000B5054">
        <w:rPr>
          <w:rFonts w:ascii="Trebuchet MS" w:hAnsi="Trebuchet MS"/>
          <w:sz w:val="20"/>
          <w:szCs w:val="20"/>
        </w:rPr>
        <w:t xml:space="preserve">oli </w:t>
      </w:r>
      <w:r w:rsidRPr="000B5054">
        <w:rPr>
          <w:rFonts w:ascii="Trebuchet MS" w:hAnsi="Trebuchet MS"/>
          <w:sz w:val="20"/>
          <w:szCs w:val="20"/>
          <w:lang w:val="en-US"/>
        </w:rPr>
        <w:t>S</w:t>
      </w:r>
      <w:r w:rsidRPr="000B5054">
        <w:rPr>
          <w:rFonts w:ascii="Trebuchet MS" w:hAnsi="Trebuchet MS"/>
          <w:sz w:val="20"/>
          <w:szCs w:val="20"/>
        </w:rPr>
        <w:t>had. These types of fish were chosen, because people were less likely to consume the fish and the raw selling price was also relatively cheap. Therefore, this type of fish could be more economically valuable if it is processed into nuggets, tempura, and dimsum. Partner groups had also tried to market these products even at the local market level. As a result, the community could sell products at IDR 10,000 per package. By this price, partner groups could generate profits of 80-120% from the raw material capital. However, the products sold had not been standardized by BPOM, leading to low public confidence in generated products. In addition to innovation in fish species, the partner groups also carried out other innovations by processing the resulting products into ready-to-eat ingredients in the form of processed nuggets, tempura, and dimsum. This processed product was also considered quite effective in increasing the value of the product, which can definitely continue to be developed.</w:t>
      </w:r>
    </w:p>
    <w:p w14:paraId="4D271C09" w14:textId="73DAAAA0" w:rsidR="00090B8E" w:rsidRPr="000B5054" w:rsidRDefault="00090B8E" w:rsidP="000B5054">
      <w:pPr>
        <w:spacing w:after="0" w:line="240" w:lineRule="auto"/>
        <w:ind w:right="474" w:firstLine="567"/>
        <w:jc w:val="both"/>
        <w:rPr>
          <w:rFonts w:ascii="Trebuchet MS" w:hAnsi="Trebuchet MS"/>
          <w:sz w:val="20"/>
          <w:szCs w:val="20"/>
        </w:rPr>
      </w:pPr>
      <w:r w:rsidRPr="000B5054">
        <w:rPr>
          <w:rFonts w:ascii="Trebuchet MS" w:hAnsi="Trebuchet MS"/>
          <w:sz w:val="20"/>
          <w:szCs w:val="20"/>
        </w:rPr>
        <w:t xml:space="preserve">In terms of sustainability, partner groups also continued to produce nuggets, tempura, and dimsum. Groups were also committed to jointly developing this business into one of the village's superior products that can be </w:t>
      </w:r>
      <w:r w:rsidRPr="000B5054">
        <w:rPr>
          <w:rFonts w:ascii="Trebuchet MS" w:hAnsi="Trebuchet MS"/>
          <w:sz w:val="20"/>
          <w:szCs w:val="20"/>
        </w:rPr>
        <w:t>utilized to improve the welfare of the village community.</w:t>
      </w:r>
    </w:p>
    <w:p w14:paraId="26D0A64D" w14:textId="77777777" w:rsidR="00ED4171" w:rsidRPr="000B5054" w:rsidRDefault="00ED4171" w:rsidP="000B5054">
      <w:pPr>
        <w:spacing w:after="0" w:line="240" w:lineRule="auto"/>
        <w:ind w:right="474" w:firstLine="567"/>
        <w:jc w:val="both"/>
        <w:rPr>
          <w:rFonts w:ascii="Trebuchet MS" w:hAnsi="Trebuchet MS"/>
          <w:sz w:val="20"/>
          <w:szCs w:val="20"/>
        </w:rPr>
      </w:pPr>
    </w:p>
    <w:p w14:paraId="38F99660" w14:textId="2EEDDA0B" w:rsidR="00DB5483" w:rsidRPr="00AA1C09" w:rsidRDefault="00AA1C09" w:rsidP="000B5054">
      <w:pPr>
        <w:pStyle w:val="Heading1"/>
        <w:tabs>
          <w:tab w:val="left" w:pos="0"/>
        </w:tabs>
        <w:rPr>
          <w:rFonts w:ascii="Trebuchet MS" w:hAnsi="Trebuchet MS"/>
          <w:lang w:val="id-ID"/>
        </w:rPr>
      </w:pPr>
      <w:r w:rsidRPr="00AA1C09">
        <w:rPr>
          <w:rFonts w:ascii="Trebuchet MS" w:hAnsi="Trebuchet MS"/>
        </w:rPr>
        <w:t>CONCLUSION</w:t>
      </w:r>
    </w:p>
    <w:p w14:paraId="52881CE7" w14:textId="77777777" w:rsidR="00090B8E" w:rsidRPr="000B5054" w:rsidRDefault="00090B8E" w:rsidP="000B5054">
      <w:pPr>
        <w:spacing w:after="0" w:line="240" w:lineRule="auto"/>
        <w:ind w:firstLine="567"/>
        <w:jc w:val="both"/>
        <w:rPr>
          <w:rFonts w:ascii="Trebuchet MS" w:hAnsi="Trebuchet MS"/>
          <w:sz w:val="20"/>
          <w:szCs w:val="20"/>
          <w:lang w:eastAsia="ar-SA"/>
        </w:rPr>
      </w:pPr>
      <w:r w:rsidRPr="000B5054">
        <w:rPr>
          <w:rFonts w:ascii="Trebuchet MS" w:hAnsi="Trebuchet MS"/>
          <w:sz w:val="20"/>
          <w:szCs w:val="20"/>
          <w:lang w:eastAsia="ar-SA"/>
        </w:rPr>
        <w:t>Referring to the results obtained, it may be concluded that fish processing diversification is considered as one of the most effective ways to increase people's income in coastal areas, because fishermen's catches are very susceptible to damage. With this diversification, the problem of fish damage can be avoided and the selling value of the results can be increased. The most effective target community groups for developing fish-processed diversification businesses were fisherwomen, because they were considered to have more free time. The profit that could be obtained from processed fish in the categories of nugget, tempura, and dimsum was estimated to be 80-120% of the basic capital.</w:t>
      </w:r>
    </w:p>
    <w:p w14:paraId="67A71BCA" w14:textId="3BEEC169" w:rsidR="00DB5483" w:rsidRPr="000B5054" w:rsidRDefault="00090B8E" w:rsidP="000B5054">
      <w:pPr>
        <w:spacing w:after="0" w:line="240" w:lineRule="auto"/>
        <w:ind w:firstLine="567"/>
        <w:jc w:val="both"/>
        <w:rPr>
          <w:rFonts w:ascii="Trebuchet MS" w:hAnsi="Trebuchet MS"/>
          <w:sz w:val="20"/>
          <w:szCs w:val="20"/>
          <w:lang w:eastAsia="ar-SA"/>
        </w:rPr>
      </w:pPr>
      <w:r w:rsidRPr="000B5054">
        <w:rPr>
          <w:rFonts w:ascii="Trebuchet MS" w:hAnsi="Trebuchet MS"/>
          <w:sz w:val="20"/>
          <w:szCs w:val="20"/>
          <w:lang w:eastAsia="ar-SA"/>
        </w:rPr>
        <w:t>The follow-up plan of this activity is to test the nutritional content of the generated products and obtain a permit from BPOM and expand its marketing area.</w:t>
      </w:r>
    </w:p>
    <w:p w14:paraId="10E20767" w14:textId="77777777" w:rsidR="00DB5483" w:rsidRPr="000B5054" w:rsidRDefault="00DB5483" w:rsidP="000B5054">
      <w:pPr>
        <w:spacing w:after="0" w:line="240" w:lineRule="auto"/>
        <w:ind w:firstLine="567"/>
        <w:jc w:val="both"/>
        <w:rPr>
          <w:rFonts w:ascii="Trebuchet MS" w:hAnsi="Trebuchet MS"/>
          <w:sz w:val="20"/>
          <w:szCs w:val="20"/>
          <w:lang w:eastAsia="ar-SA"/>
        </w:rPr>
      </w:pPr>
      <w:r w:rsidRPr="000B5054">
        <w:rPr>
          <w:rFonts w:ascii="Trebuchet MS" w:hAnsi="Trebuchet MS"/>
          <w:sz w:val="20"/>
          <w:szCs w:val="20"/>
          <w:lang w:eastAsia="ar-SA"/>
        </w:rPr>
        <w:t xml:space="preserve"> </w:t>
      </w:r>
    </w:p>
    <w:p w14:paraId="4A42A6ED" w14:textId="2A2EE7C4" w:rsidR="00DB5483" w:rsidRPr="000B5054" w:rsidRDefault="00AA1C09" w:rsidP="000B5054">
      <w:pPr>
        <w:pStyle w:val="Body"/>
        <w:ind w:firstLine="0"/>
        <w:rPr>
          <w:rFonts w:ascii="Trebuchet MS" w:hAnsi="Trebuchet MS"/>
        </w:rPr>
      </w:pPr>
      <w:r w:rsidRPr="000B5054">
        <w:rPr>
          <w:rFonts w:ascii="Trebuchet MS" w:hAnsi="Trebuchet MS"/>
          <w:b/>
        </w:rPr>
        <w:t>ACKNOWLEDGMENT</w:t>
      </w:r>
    </w:p>
    <w:p w14:paraId="05D7AED9" w14:textId="3A2F0391" w:rsidR="00DB5483" w:rsidRPr="000B5054" w:rsidRDefault="00090B8E" w:rsidP="000B5054">
      <w:pPr>
        <w:pStyle w:val="Body"/>
        <w:rPr>
          <w:rFonts w:ascii="Trebuchet MS" w:hAnsi="Trebuchet MS"/>
          <w:lang w:val="id-ID"/>
        </w:rPr>
      </w:pPr>
      <w:r w:rsidRPr="000B5054">
        <w:rPr>
          <w:rFonts w:ascii="Trebuchet MS" w:hAnsi="Trebuchet MS"/>
          <w:lang w:val="id-ID"/>
        </w:rPr>
        <w:t>We would like to express our deepest gratitude to Medan State University, specifically the Institute for Research and Community Service of Medan State University, for funding the implementation of this research. Moreover, we would like to appreciate the partner groups of fisherwomen and the ranks of the Paluh Kurau Village apparatus, who have assisted in carrying out this research activity. We also acknowledge the support received from the entire community service team who have contributed their thoughts and time to the success of this research.</w:t>
      </w:r>
    </w:p>
    <w:p w14:paraId="38A8A346" w14:textId="77777777" w:rsidR="00090B8E" w:rsidRPr="000B5054" w:rsidRDefault="00090B8E" w:rsidP="000B5054">
      <w:pPr>
        <w:pStyle w:val="Body"/>
        <w:rPr>
          <w:rFonts w:ascii="Trebuchet MS" w:hAnsi="Trebuchet MS"/>
          <w:lang w:val="id-ID"/>
        </w:rPr>
      </w:pPr>
    </w:p>
    <w:p w14:paraId="5D188492" w14:textId="77777777" w:rsidR="00AA1C09" w:rsidRDefault="00AA1C09" w:rsidP="000B5054">
      <w:pPr>
        <w:pStyle w:val="Body"/>
        <w:ind w:firstLine="0"/>
        <w:rPr>
          <w:rFonts w:ascii="Trebuchet MS" w:hAnsi="Trebuchet MS"/>
          <w:b/>
        </w:rPr>
      </w:pPr>
    </w:p>
    <w:p w14:paraId="3E5B6637" w14:textId="14495A43" w:rsidR="00DB5483" w:rsidRPr="000B5054" w:rsidRDefault="00AA1C09" w:rsidP="000B5054">
      <w:pPr>
        <w:pStyle w:val="Body"/>
        <w:ind w:firstLine="0"/>
        <w:rPr>
          <w:rFonts w:ascii="Trebuchet MS" w:hAnsi="Trebuchet MS"/>
          <w:b/>
        </w:rPr>
      </w:pPr>
      <w:r w:rsidRPr="000B5054">
        <w:rPr>
          <w:rFonts w:ascii="Trebuchet MS" w:hAnsi="Trebuchet MS"/>
          <w:b/>
        </w:rPr>
        <w:lastRenderedPageBreak/>
        <w:t>REFERENCES</w:t>
      </w:r>
    </w:p>
    <w:p w14:paraId="05BDACA3" w14:textId="3B1DED0F" w:rsidR="0067328E" w:rsidRPr="000B5054" w:rsidRDefault="0067328E" w:rsidP="000B5054">
      <w:pPr>
        <w:widowControl w:val="0"/>
        <w:autoSpaceDE w:val="0"/>
        <w:autoSpaceDN w:val="0"/>
        <w:adjustRightInd w:val="0"/>
        <w:spacing w:after="0" w:line="240" w:lineRule="auto"/>
        <w:ind w:left="480" w:hanging="480"/>
        <w:jc w:val="both"/>
        <w:rPr>
          <w:rFonts w:ascii="Trebuchet MS" w:hAnsi="Trebuchet MS" w:cs="Times New Roman"/>
          <w:sz w:val="20"/>
          <w:szCs w:val="24"/>
        </w:rPr>
      </w:pPr>
      <w:r w:rsidRPr="000B5054">
        <w:rPr>
          <w:rFonts w:ascii="Trebuchet MS" w:hAnsi="Trebuchet MS"/>
          <w:sz w:val="20"/>
          <w:szCs w:val="20"/>
        </w:rPr>
        <w:fldChar w:fldCharType="begin" w:fldLock="1"/>
      </w:r>
      <w:r w:rsidRPr="000B5054">
        <w:rPr>
          <w:rFonts w:ascii="Trebuchet MS" w:hAnsi="Trebuchet MS"/>
          <w:sz w:val="20"/>
          <w:szCs w:val="20"/>
        </w:rPr>
        <w:instrText xml:space="preserve">ADDIN Mendeley Bibliography CSL_BIBLIOGRAPHY </w:instrText>
      </w:r>
      <w:r w:rsidRPr="000B5054">
        <w:rPr>
          <w:rFonts w:ascii="Trebuchet MS" w:hAnsi="Trebuchet MS"/>
          <w:sz w:val="20"/>
          <w:szCs w:val="20"/>
        </w:rPr>
        <w:fldChar w:fldCharType="separate"/>
      </w:r>
      <w:r w:rsidRPr="000B5054">
        <w:rPr>
          <w:rFonts w:ascii="Trebuchet MS" w:hAnsi="Trebuchet MS" w:cs="Times New Roman"/>
          <w:sz w:val="20"/>
          <w:szCs w:val="24"/>
        </w:rPr>
        <w:t xml:space="preserve">BPS Kabupaten Deli Serdang. (2020). </w:t>
      </w:r>
      <w:r w:rsidRPr="000B5054">
        <w:rPr>
          <w:rFonts w:ascii="Trebuchet MS" w:hAnsi="Trebuchet MS" w:cs="Times New Roman"/>
          <w:i/>
          <w:iCs/>
          <w:sz w:val="20"/>
          <w:szCs w:val="24"/>
        </w:rPr>
        <w:t>Kecamatan Hamparan Perak Dalam Angka 2020</w:t>
      </w:r>
      <w:r w:rsidRPr="000B5054">
        <w:rPr>
          <w:rFonts w:ascii="Trebuchet MS" w:hAnsi="Trebuchet MS" w:cs="Times New Roman"/>
          <w:sz w:val="20"/>
          <w:szCs w:val="24"/>
        </w:rPr>
        <w:t>. https://deliserdangkab.bps.go.id/publication/2017/09/25/1cbca604832c6fe0a1b23325/kecamatan-hamparan-perak-dalam-angka-2017.html</w:t>
      </w:r>
    </w:p>
    <w:p w14:paraId="58949DAA" w14:textId="77777777" w:rsidR="0067328E" w:rsidRPr="000B5054" w:rsidRDefault="0067328E" w:rsidP="000B5054">
      <w:pPr>
        <w:widowControl w:val="0"/>
        <w:autoSpaceDE w:val="0"/>
        <w:autoSpaceDN w:val="0"/>
        <w:adjustRightInd w:val="0"/>
        <w:spacing w:after="0" w:line="240" w:lineRule="auto"/>
        <w:ind w:left="480" w:hanging="480"/>
        <w:jc w:val="both"/>
        <w:rPr>
          <w:rFonts w:ascii="Trebuchet MS" w:hAnsi="Trebuchet MS" w:cs="Times New Roman"/>
          <w:sz w:val="20"/>
          <w:szCs w:val="24"/>
        </w:rPr>
      </w:pPr>
      <w:r w:rsidRPr="000B5054">
        <w:rPr>
          <w:rFonts w:ascii="Trebuchet MS" w:hAnsi="Trebuchet MS" w:cs="Times New Roman"/>
          <w:sz w:val="20"/>
          <w:szCs w:val="24"/>
        </w:rPr>
        <w:t xml:space="preserve">Damanik, M. R. S., Lubis, M. R. K., &amp; Astuti, A. J. D. (2016). Kajian pendekatan ekosistem dalam pengelolaan perikanan di wilayah pengelolaan perikanan (WPP) 571 Selat Malaka Provinsi Sumatera Utara. </w:t>
      </w:r>
      <w:r w:rsidRPr="000B5054">
        <w:rPr>
          <w:rFonts w:ascii="Trebuchet MS" w:hAnsi="Trebuchet MS" w:cs="Times New Roman"/>
          <w:i/>
          <w:iCs/>
          <w:sz w:val="20"/>
          <w:szCs w:val="24"/>
        </w:rPr>
        <w:t>Jurnal Geografi</w:t>
      </w:r>
      <w:r w:rsidRPr="000B5054">
        <w:rPr>
          <w:rFonts w:ascii="Trebuchet MS" w:hAnsi="Trebuchet MS" w:cs="Times New Roman"/>
          <w:sz w:val="20"/>
          <w:szCs w:val="24"/>
        </w:rPr>
        <w:t xml:space="preserve">, </w:t>
      </w:r>
      <w:r w:rsidRPr="000B5054">
        <w:rPr>
          <w:rFonts w:ascii="Trebuchet MS" w:hAnsi="Trebuchet MS" w:cs="Times New Roman"/>
          <w:i/>
          <w:iCs/>
          <w:sz w:val="20"/>
          <w:szCs w:val="24"/>
        </w:rPr>
        <w:t>8</w:t>
      </w:r>
      <w:r w:rsidRPr="000B5054">
        <w:rPr>
          <w:rFonts w:ascii="Trebuchet MS" w:hAnsi="Trebuchet MS" w:cs="Times New Roman"/>
          <w:sz w:val="20"/>
          <w:szCs w:val="24"/>
        </w:rPr>
        <w:t>(2), 165–176.</w:t>
      </w:r>
    </w:p>
    <w:p w14:paraId="5871624A" w14:textId="77777777" w:rsidR="0067328E" w:rsidRPr="000B5054" w:rsidRDefault="0067328E" w:rsidP="000B5054">
      <w:pPr>
        <w:widowControl w:val="0"/>
        <w:autoSpaceDE w:val="0"/>
        <w:autoSpaceDN w:val="0"/>
        <w:adjustRightInd w:val="0"/>
        <w:spacing w:after="0" w:line="240" w:lineRule="auto"/>
        <w:ind w:left="480" w:hanging="480"/>
        <w:jc w:val="both"/>
        <w:rPr>
          <w:rFonts w:ascii="Trebuchet MS" w:hAnsi="Trebuchet MS" w:cs="Times New Roman"/>
          <w:sz w:val="20"/>
          <w:szCs w:val="24"/>
        </w:rPr>
      </w:pPr>
      <w:r w:rsidRPr="000B5054">
        <w:rPr>
          <w:rFonts w:ascii="Trebuchet MS" w:hAnsi="Trebuchet MS" w:cs="Times New Roman"/>
          <w:sz w:val="20"/>
          <w:szCs w:val="24"/>
        </w:rPr>
        <w:t xml:space="preserve">darilaut.id. (2019, May 13). </w:t>
      </w:r>
      <w:r w:rsidRPr="000B5054">
        <w:rPr>
          <w:rFonts w:ascii="Trebuchet MS" w:hAnsi="Trebuchet MS" w:cs="Times New Roman"/>
          <w:i/>
          <w:iCs/>
          <w:sz w:val="20"/>
          <w:szCs w:val="24"/>
        </w:rPr>
        <w:t>Ini Potensi di 11 Wilayah Pengelolaan Perikanan - Dari Laut</w:t>
      </w:r>
      <w:r w:rsidRPr="000B5054">
        <w:rPr>
          <w:rFonts w:ascii="Trebuchet MS" w:hAnsi="Trebuchet MS" w:cs="Times New Roman"/>
          <w:sz w:val="20"/>
          <w:szCs w:val="24"/>
        </w:rPr>
        <w:t>. Darilaut.Id. https://darilaut.id/berita/ini-potensi-di-11-wilayah-pengelolaan-perikanan</w:t>
      </w:r>
    </w:p>
    <w:p w14:paraId="10D4A16E" w14:textId="77777777" w:rsidR="0067328E" w:rsidRPr="000B5054" w:rsidRDefault="0067328E" w:rsidP="000B5054">
      <w:pPr>
        <w:widowControl w:val="0"/>
        <w:autoSpaceDE w:val="0"/>
        <w:autoSpaceDN w:val="0"/>
        <w:adjustRightInd w:val="0"/>
        <w:spacing w:after="0" w:line="240" w:lineRule="auto"/>
        <w:ind w:left="480" w:hanging="480"/>
        <w:jc w:val="both"/>
        <w:rPr>
          <w:rFonts w:ascii="Trebuchet MS" w:hAnsi="Trebuchet MS" w:cs="Times New Roman"/>
          <w:sz w:val="20"/>
          <w:szCs w:val="24"/>
        </w:rPr>
      </w:pPr>
      <w:r w:rsidRPr="000B5054">
        <w:rPr>
          <w:rFonts w:ascii="Trebuchet MS" w:hAnsi="Trebuchet MS" w:cs="Times New Roman"/>
          <w:sz w:val="20"/>
          <w:szCs w:val="24"/>
        </w:rPr>
        <w:t xml:space="preserve">Kresnasari, D., Mustikasari, D., &amp; Kurniawati, A. (2019). Pembuatan Nugget Ikan (Fish Nugget) Sebagai Salah Satu Usaha Deferensiasi Pengolahan Ikan Di Sekolah Alam Banyu Belik. </w:t>
      </w:r>
      <w:r w:rsidRPr="000B5054">
        <w:rPr>
          <w:rFonts w:ascii="Trebuchet MS" w:hAnsi="Trebuchet MS" w:cs="Times New Roman"/>
          <w:i/>
          <w:iCs/>
          <w:sz w:val="20"/>
          <w:szCs w:val="24"/>
        </w:rPr>
        <w:t>Cendekia: Jurnal Pengabdian Masyarakat</w:t>
      </w:r>
      <w:r w:rsidRPr="000B5054">
        <w:rPr>
          <w:rFonts w:ascii="Trebuchet MS" w:hAnsi="Trebuchet MS" w:cs="Times New Roman"/>
          <w:sz w:val="20"/>
          <w:szCs w:val="24"/>
        </w:rPr>
        <w:t xml:space="preserve">, </w:t>
      </w:r>
      <w:r w:rsidRPr="000B5054">
        <w:rPr>
          <w:rFonts w:ascii="Trebuchet MS" w:hAnsi="Trebuchet MS" w:cs="Times New Roman"/>
          <w:i/>
          <w:iCs/>
          <w:sz w:val="20"/>
          <w:szCs w:val="24"/>
        </w:rPr>
        <w:t>1</w:t>
      </w:r>
      <w:r w:rsidRPr="000B5054">
        <w:rPr>
          <w:rFonts w:ascii="Trebuchet MS" w:hAnsi="Trebuchet MS" w:cs="Times New Roman"/>
          <w:sz w:val="20"/>
          <w:szCs w:val="24"/>
        </w:rPr>
        <w:t>(2), 42–50.</w:t>
      </w:r>
    </w:p>
    <w:p w14:paraId="4841A5B1" w14:textId="77777777" w:rsidR="0067328E" w:rsidRPr="000B5054" w:rsidRDefault="0067328E" w:rsidP="000B5054">
      <w:pPr>
        <w:widowControl w:val="0"/>
        <w:autoSpaceDE w:val="0"/>
        <w:autoSpaceDN w:val="0"/>
        <w:adjustRightInd w:val="0"/>
        <w:spacing w:after="0" w:line="240" w:lineRule="auto"/>
        <w:ind w:left="480" w:hanging="480"/>
        <w:jc w:val="both"/>
        <w:rPr>
          <w:rFonts w:ascii="Trebuchet MS" w:hAnsi="Trebuchet MS" w:cs="Times New Roman"/>
          <w:sz w:val="20"/>
          <w:szCs w:val="24"/>
        </w:rPr>
      </w:pPr>
      <w:r w:rsidRPr="000B5054">
        <w:rPr>
          <w:rFonts w:ascii="Trebuchet MS" w:hAnsi="Trebuchet MS" w:cs="Times New Roman"/>
          <w:sz w:val="20"/>
          <w:szCs w:val="24"/>
        </w:rPr>
        <w:t xml:space="preserve">Suharyanto, A., Siagian, D. A., Juanda, J., Panjaitan, S. P., Tanjung, S., &amp; Situmorang, T. C. M. (2017). Persepsi Masyarakat Nelayan mengenai Pendidikan di Desa Paluh Kurau, Hamparan Perak, Deli serdang. </w:t>
      </w:r>
      <w:r w:rsidRPr="000B5054">
        <w:rPr>
          <w:rFonts w:ascii="Trebuchet MS" w:hAnsi="Trebuchet MS" w:cs="Times New Roman"/>
          <w:i/>
          <w:iCs/>
          <w:sz w:val="20"/>
          <w:szCs w:val="24"/>
        </w:rPr>
        <w:t>Anthropos: Jurnal Antropologi Sosial Dan Budaya (Journal of Social and Cultural Anthropology)</w:t>
      </w:r>
      <w:r w:rsidRPr="000B5054">
        <w:rPr>
          <w:rFonts w:ascii="Trebuchet MS" w:hAnsi="Trebuchet MS" w:cs="Times New Roman"/>
          <w:sz w:val="20"/>
          <w:szCs w:val="24"/>
        </w:rPr>
        <w:t xml:space="preserve">, </w:t>
      </w:r>
      <w:r w:rsidRPr="000B5054">
        <w:rPr>
          <w:rFonts w:ascii="Trebuchet MS" w:hAnsi="Trebuchet MS" w:cs="Times New Roman"/>
          <w:i/>
          <w:iCs/>
          <w:sz w:val="20"/>
          <w:szCs w:val="24"/>
        </w:rPr>
        <w:t>3</w:t>
      </w:r>
      <w:r w:rsidRPr="000B5054">
        <w:rPr>
          <w:rFonts w:ascii="Trebuchet MS" w:hAnsi="Trebuchet MS" w:cs="Times New Roman"/>
          <w:sz w:val="20"/>
          <w:szCs w:val="24"/>
        </w:rPr>
        <w:t>(1), 11–18.</w:t>
      </w:r>
    </w:p>
    <w:p w14:paraId="197E6200" w14:textId="77777777" w:rsidR="0067328E" w:rsidRPr="000B5054" w:rsidRDefault="0067328E" w:rsidP="000B5054">
      <w:pPr>
        <w:widowControl w:val="0"/>
        <w:autoSpaceDE w:val="0"/>
        <w:autoSpaceDN w:val="0"/>
        <w:adjustRightInd w:val="0"/>
        <w:spacing w:after="0" w:line="240" w:lineRule="auto"/>
        <w:ind w:left="480" w:hanging="480"/>
        <w:jc w:val="both"/>
        <w:rPr>
          <w:rFonts w:ascii="Trebuchet MS" w:hAnsi="Trebuchet MS" w:cs="Times New Roman"/>
          <w:sz w:val="20"/>
          <w:szCs w:val="24"/>
        </w:rPr>
      </w:pPr>
      <w:r w:rsidRPr="000B5054">
        <w:rPr>
          <w:rFonts w:ascii="Trebuchet MS" w:hAnsi="Trebuchet MS" w:cs="Times New Roman"/>
          <w:sz w:val="20"/>
          <w:szCs w:val="24"/>
        </w:rPr>
        <w:t xml:space="preserve">Suroto, B., Novita, N., Pailis, E. A., Waldelmi, I., Fatkhurahman, F., &amp; others. (2017). Metode Penelitian Tindakan Solusi Bagi Masalah Sosial. </w:t>
      </w:r>
      <w:r w:rsidRPr="000B5054">
        <w:rPr>
          <w:rFonts w:ascii="Trebuchet MS" w:hAnsi="Trebuchet MS" w:cs="Times New Roman"/>
          <w:i/>
          <w:iCs/>
          <w:sz w:val="20"/>
          <w:szCs w:val="24"/>
        </w:rPr>
        <w:t>Diklat Review: Jurnal Manajemen Pendidikan Dan Pelatihan</w:t>
      </w:r>
      <w:r w:rsidRPr="000B5054">
        <w:rPr>
          <w:rFonts w:ascii="Trebuchet MS" w:hAnsi="Trebuchet MS" w:cs="Times New Roman"/>
          <w:sz w:val="20"/>
          <w:szCs w:val="24"/>
        </w:rPr>
        <w:t xml:space="preserve">, </w:t>
      </w:r>
      <w:r w:rsidRPr="000B5054">
        <w:rPr>
          <w:rFonts w:ascii="Trebuchet MS" w:hAnsi="Trebuchet MS" w:cs="Times New Roman"/>
          <w:i/>
          <w:iCs/>
          <w:sz w:val="20"/>
          <w:szCs w:val="24"/>
        </w:rPr>
        <w:t>1</w:t>
      </w:r>
      <w:r w:rsidRPr="000B5054">
        <w:rPr>
          <w:rFonts w:ascii="Trebuchet MS" w:hAnsi="Trebuchet MS" w:cs="Times New Roman"/>
          <w:sz w:val="20"/>
          <w:szCs w:val="24"/>
        </w:rPr>
        <w:t>(1), 25–28.</w:t>
      </w:r>
    </w:p>
    <w:p w14:paraId="208266A7" w14:textId="77777777" w:rsidR="0067328E" w:rsidRPr="000B5054" w:rsidRDefault="0067328E" w:rsidP="000B5054">
      <w:pPr>
        <w:widowControl w:val="0"/>
        <w:autoSpaceDE w:val="0"/>
        <w:autoSpaceDN w:val="0"/>
        <w:adjustRightInd w:val="0"/>
        <w:spacing w:after="0" w:line="240" w:lineRule="auto"/>
        <w:ind w:left="480" w:hanging="480"/>
        <w:jc w:val="both"/>
        <w:rPr>
          <w:rFonts w:ascii="Trebuchet MS" w:hAnsi="Trebuchet MS"/>
          <w:sz w:val="20"/>
        </w:rPr>
      </w:pPr>
      <w:r w:rsidRPr="000B5054">
        <w:rPr>
          <w:rFonts w:ascii="Trebuchet MS" w:hAnsi="Trebuchet MS" w:cs="Times New Roman"/>
          <w:sz w:val="20"/>
          <w:szCs w:val="24"/>
        </w:rPr>
        <w:t xml:space="preserve">Tampubolon, D. M. (2011). Analisis Finansial Usaha Perikanan yang Berbeda Pemasaran Ikannya. </w:t>
      </w:r>
      <w:r w:rsidRPr="000B5054">
        <w:rPr>
          <w:rFonts w:ascii="Trebuchet MS" w:hAnsi="Trebuchet MS" w:cs="Times New Roman"/>
          <w:i/>
          <w:iCs/>
          <w:sz w:val="20"/>
          <w:szCs w:val="24"/>
        </w:rPr>
        <w:t>Jurnal Perikanan Dan Kelautan</w:t>
      </w:r>
      <w:r w:rsidRPr="000B5054">
        <w:rPr>
          <w:rFonts w:ascii="Trebuchet MS" w:hAnsi="Trebuchet MS" w:cs="Times New Roman"/>
          <w:sz w:val="20"/>
          <w:szCs w:val="24"/>
        </w:rPr>
        <w:t xml:space="preserve">, </w:t>
      </w:r>
      <w:r w:rsidRPr="000B5054">
        <w:rPr>
          <w:rFonts w:ascii="Trebuchet MS" w:hAnsi="Trebuchet MS" w:cs="Times New Roman"/>
          <w:i/>
          <w:iCs/>
          <w:sz w:val="20"/>
          <w:szCs w:val="24"/>
        </w:rPr>
        <w:t>16</w:t>
      </w:r>
      <w:r w:rsidRPr="000B5054">
        <w:rPr>
          <w:rFonts w:ascii="Trebuchet MS" w:hAnsi="Trebuchet MS" w:cs="Times New Roman"/>
          <w:sz w:val="20"/>
          <w:szCs w:val="24"/>
        </w:rPr>
        <w:t>(1), 79–89.</w:t>
      </w:r>
    </w:p>
    <w:p w14:paraId="3DC13806" w14:textId="2CF7531D" w:rsidR="00DB5483" w:rsidRPr="000B5054" w:rsidRDefault="0067328E" w:rsidP="000B5054">
      <w:pPr>
        <w:spacing w:after="0" w:line="240" w:lineRule="auto"/>
        <w:jc w:val="both"/>
        <w:rPr>
          <w:rFonts w:ascii="Trebuchet MS" w:hAnsi="Trebuchet MS"/>
          <w:sz w:val="20"/>
          <w:szCs w:val="20"/>
        </w:rPr>
      </w:pPr>
      <w:r w:rsidRPr="000B5054">
        <w:rPr>
          <w:rFonts w:ascii="Trebuchet MS" w:hAnsi="Trebuchet MS"/>
          <w:sz w:val="20"/>
          <w:szCs w:val="20"/>
        </w:rPr>
        <w:fldChar w:fldCharType="end"/>
      </w:r>
    </w:p>
    <w:p w14:paraId="5183E6D9" w14:textId="77777777" w:rsidR="00031E2D" w:rsidRPr="000B5054" w:rsidRDefault="00031E2D" w:rsidP="000B5054">
      <w:pPr>
        <w:spacing w:after="0" w:line="240" w:lineRule="auto"/>
        <w:rPr>
          <w:rFonts w:ascii="Trebuchet MS" w:hAnsi="Trebuchet MS"/>
          <w:sz w:val="20"/>
          <w:szCs w:val="20"/>
        </w:rPr>
      </w:pPr>
    </w:p>
    <w:sectPr w:rsidR="00031E2D" w:rsidRPr="000B5054" w:rsidSect="004C3FC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4C00" w14:textId="77777777" w:rsidR="001C27DC" w:rsidRDefault="001C27DC" w:rsidP="00585082">
      <w:pPr>
        <w:spacing w:after="0" w:line="240" w:lineRule="auto"/>
      </w:pPr>
      <w:r>
        <w:separator/>
      </w:r>
    </w:p>
  </w:endnote>
  <w:endnote w:type="continuationSeparator" w:id="0">
    <w:p w14:paraId="1D3FA592" w14:textId="77777777" w:rsidR="001C27DC" w:rsidRDefault="001C27DC" w:rsidP="0058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charset w:val="00"/>
    <w:family w:val="swiss"/>
    <w:pitch w:val="variable"/>
    <w:sig w:usb0="00000003" w:usb1="00000000"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1984682718"/>
      <w:docPartObj>
        <w:docPartGallery w:val="Page Numbers (Bottom of Page)"/>
        <w:docPartUnique/>
      </w:docPartObj>
    </w:sdtPr>
    <w:sdtEndPr>
      <w:rPr>
        <w:noProof/>
      </w:rPr>
    </w:sdtEndPr>
    <w:sdtContent>
      <w:p w14:paraId="2A808E60" w14:textId="6BD1382B" w:rsidR="000F20DB" w:rsidRPr="000B5054" w:rsidRDefault="000B5054">
        <w:pPr>
          <w:pStyle w:val="Footer"/>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61312" behindDoc="0" locked="0" layoutInCell="1" allowOverlap="1" wp14:anchorId="4DE8D475" wp14:editId="6BB6FB01">
                  <wp:simplePos x="0" y="0"/>
                  <wp:positionH relativeFrom="column">
                    <wp:posOffset>-19050</wp:posOffset>
                  </wp:positionH>
                  <wp:positionV relativeFrom="paragraph">
                    <wp:posOffset>-73660</wp:posOffset>
                  </wp:positionV>
                  <wp:extent cx="5797550" cy="12700"/>
                  <wp:effectExtent l="0" t="0" r="31750" b="25400"/>
                  <wp:wrapNone/>
                  <wp:docPr id="14" name="Straight Connector 14"/>
                  <wp:cNvGraphicFramePr/>
                  <a:graphic xmlns:a="http://schemas.openxmlformats.org/drawingml/2006/main">
                    <a:graphicData uri="http://schemas.microsoft.com/office/word/2010/wordprocessingShape">
                      <wps:wsp>
                        <wps:cNvCnPr/>
                        <wps:spPr>
                          <a:xfrm flipV="1">
                            <a:off x="0" y="0"/>
                            <a:ext cx="57975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0BAC892" id="Straight Connector 1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5.8pt" to="4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" strokecolor="black [3213]" strokeweight=".5pt">
                  <v:stroke joinstyle="miter"/>
                </v:line>
              </w:pict>
            </mc:Fallback>
          </mc:AlternateContent>
        </w:r>
        <w:r w:rsidRPr="000B5054">
          <w:rPr>
            <w:rFonts w:ascii="Trebuchet MS" w:hAnsi="Trebuchet MS"/>
            <w:sz w:val="20"/>
            <w:szCs w:val="20"/>
            <w:lang w:val="en-US"/>
          </w:rPr>
          <w:fldChar w:fldCharType="begin"/>
        </w:r>
        <w:r w:rsidRPr="000B5054">
          <w:rPr>
            <w:rFonts w:ascii="Trebuchet MS" w:hAnsi="Trebuchet MS"/>
            <w:sz w:val="20"/>
            <w:szCs w:val="20"/>
            <w:lang w:val="en-US"/>
          </w:rPr>
          <w:instrText xml:space="preserve"> PAGE   \* MERGEFORMAT </w:instrText>
        </w:r>
        <w:r w:rsidRPr="000B5054">
          <w:rPr>
            <w:rFonts w:ascii="Trebuchet MS" w:hAnsi="Trebuchet MS"/>
            <w:sz w:val="20"/>
            <w:szCs w:val="20"/>
            <w:lang w:val="en-US"/>
          </w:rPr>
          <w:fldChar w:fldCharType="separate"/>
        </w:r>
        <w:r w:rsidRPr="000B5054">
          <w:rPr>
            <w:rFonts w:ascii="Trebuchet MS" w:hAnsi="Trebuchet MS"/>
            <w:noProof/>
            <w:sz w:val="20"/>
            <w:szCs w:val="20"/>
            <w:lang w:val="en-US"/>
          </w:rPr>
          <w:t>1</w:t>
        </w:r>
        <w:r w:rsidRPr="000B5054">
          <w:rPr>
            <w:rFonts w:ascii="Trebuchet MS" w:hAnsi="Trebuchet MS"/>
            <w:noProof/>
            <w:sz w:val="20"/>
            <w:szCs w:val="20"/>
            <w:lang w:val="en-US"/>
          </w:rPr>
          <w:fldChar w:fldCharType="end"/>
        </w:r>
        <w:r w:rsidR="000F20DB" w:rsidRPr="000B5054">
          <w:rPr>
            <w:rFonts w:ascii="Trebuchet MS" w:hAnsi="Trebuchet MS"/>
            <w:sz w:val="20"/>
            <w:szCs w:val="20"/>
          </w:rPr>
          <w:t xml:space="preserve">| </w:t>
        </w:r>
        <w:r>
          <w:rPr>
            <w:rFonts w:ascii="Trebuchet MS" w:hAnsi="Trebuchet MS"/>
            <w:sz w:val="20"/>
            <w:szCs w:val="20"/>
            <w:lang w:val="en-US"/>
          </w:rPr>
          <w:t>Vol 10 No.2 - 2021</w:t>
        </w:r>
      </w:p>
    </w:sdtContent>
  </w:sdt>
  <w:p w14:paraId="37F7A804" w14:textId="77777777" w:rsidR="000F20DB" w:rsidRPr="000B5054" w:rsidRDefault="000F20DB">
    <w:pPr>
      <w:pStyle w:val="Footer"/>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1655213087"/>
      <w:docPartObj>
        <w:docPartGallery w:val="Page Numbers (Bottom of Page)"/>
        <w:docPartUnique/>
      </w:docPartObj>
    </w:sdtPr>
    <w:sdtEndPr/>
    <w:sdtContent>
      <w:p w14:paraId="35919CDB" w14:textId="43D673E7" w:rsidR="000F20DB" w:rsidRPr="000F20DB" w:rsidRDefault="000F20DB">
        <w:pPr>
          <w:pStyle w:val="Footer"/>
          <w:jc w:val="right"/>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60288" behindDoc="0" locked="0" layoutInCell="1" allowOverlap="1" wp14:anchorId="50DE7171" wp14:editId="43E26044">
                  <wp:simplePos x="0" y="0"/>
                  <wp:positionH relativeFrom="column">
                    <wp:posOffset>-31750</wp:posOffset>
                  </wp:positionH>
                  <wp:positionV relativeFrom="paragraph">
                    <wp:posOffset>-73660</wp:posOffset>
                  </wp:positionV>
                  <wp:extent cx="578485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5784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86614F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5.8pt" to="45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" strokecolor="black [3213]" strokeweight=".5pt">
                  <v:stroke joinstyle="miter"/>
                </v:line>
              </w:pict>
            </mc:Fallback>
          </mc:AlternateContent>
        </w:r>
        <w:r>
          <w:rPr>
            <w:rFonts w:ascii="Trebuchet MS" w:hAnsi="Trebuchet MS"/>
            <w:sz w:val="20"/>
            <w:szCs w:val="20"/>
            <w:lang w:val="en-US"/>
          </w:rPr>
          <w:t xml:space="preserve">Improving Community </w:t>
        </w:r>
        <w:proofErr w:type="gramStart"/>
        <w:r>
          <w:rPr>
            <w:rFonts w:ascii="Trebuchet MS" w:hAnsi="Trebuchet MS"/>
            <w:sz w:val="20"/>
            <w:szCs w:val="20"/>
            <w:lang w:val="en-US"/>
          </w:rPr>
          <w:t>Skills..</w:t>
        </w:r>
        <w:proofErr w:type="gramEnd"/>
        <w:r w:rsidRPr="000F20DB">
          <w:rPr>
            <w:rFonts w:ascii="Trebuchet MS" w:hAnsi="Trebuchet MS"/>
            <w:sz w:val="20"/>
            <w:szCs w:val="20"/>
          </w:rPr>
          <w:t xml:space="preserve"> | </w:t>
        </w:r>
        <w:r w:rsidRPr="000F20DB">
          <w:rPr>
            <w:rFonts w:ascii="Trebuchet MS" w:hAnsi="Trebuchet MS"/>
            <w:sz w:val="20"/>
            <w:szCs w:val="20"/>
          </w:rPr>
          <w:fldChar w:fldCharType="begin"/>
        </w:r>
        <w:r w:rsidRPr="000F20DB">
          <w:rPr>
            <w:rFonts w:ascii="Trebuchet MS" w:hAnsi="Trebuchet MS"/>
            <w:sz w:val="20"/>
            <w:szCs w:val="20"/>
          </w:rPr>
          <w:instrText xml:space="preserve"> PAGE   \* MERGEFORMAT </w:instrText>
        </w:r>
        <w:r w:rsidRPr="000F20DB">
          <w:rPr>
            <w:rFonts w:ascii="Trebuchet MS" w:hAnsi="Trebuchet MS"/>
            <w:sz w:val="20"/>
            <w:szCs w:val="20"/>
          </w:rPr>
          <w:fldChar w:fldCharType="separate"/>
        </w:r>
        <w:r w:rsidRPr="000F20DB">
          <w:rPr>
            <w:rFonts w:ascii="Trebuchet MS" w:hAnsi="Trebuchet MS"/>
            <w:noProof/>
            <w:sz w:val="20"/>
            <w:szCs w:val="20"/>
          </w:rPr>
          <w:t>2</w:t>
        </w:r>
        <w:r w:rsidRPr="000F20DB">
          <w:rPr>
            <w:rFonts w:ascii="Trebuchet MS" w:hAnsi="Trebuchet MS"/>
            <w:noProof/>
            <w:sz w:val="20"/>
            <w:szCs w:val="20"/>
          </w:rPr>
          <w:fldChar w:fldCharType="end"/>
        </w:r>
        <w:r w:rsidRPr="000F20DB">
          <w:rPr>
            <w:rFonts w:ascii="Trebuchet MS" w:hAnsi="Trebuchet MS"/>
            <w:sz w:val="20"/>
            <w:szCs w:val="20"/>
          </w:rPr>
          <w:t xml:space="preserve"> </w:t>
        </w:r>
      </w:p>
    </w:sdtContent>
  </w:sdt>
  <w:p w14:paraId="5A6BC5D2" w14:textId="77777777" w:rsidR="000F20DB" w:rsidRPr="000F20DB" w:rsidRDefault="000F20DB">
    <w:pPr>
      <w:pStyle w:val="Footer"/>
      <w:rPr>
        <w:rFonts w:ascii="Trebuchet MS" w:hAnsi="Trebuchet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B9D5" w14:textId="77777777" w:rsidR="005C2342" w:rsidRDefault="005C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DFF41" w14:textId="77777777" w:rsidR="001C27DC" w:rsidRDefault="001C27DC" w:rsidP="00585082">
      <w:pPr>
        <w:spacing w:after="0" w:line="240" w:lineRule="auto"/>
      </w:pPr>
      <w:r>
        <w:separator/>
      </w:r>
    </w:p>
  </w:footnote>
  <w:footnote w:type="continuationSeparator" w:id="0">
    <w:p w14:paraId="2063927D" w14:textId="77777777" w:rsidR="001C27DC" w:rsidRDefault="001C27DC" w:rsidP="0058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7C57" w14:textId="14872775" w:rsidR="000F20DB" w:rsidRPr="000F20DB" w:rsidRDefault="000F20DB" w:rsidP="000F20DB">
    <w:pPr>
      <w:pStyle w:val="Header"/>
      <w:pBdr>
        <w:bottom w:val="single" w:sz="4" w:space="1" w:color="000000"/>
      </w:pBdr>
      <w:spacing w:after="240"/>
      <w:rPr>
        <w:rFonts w:ascii="Adobe Gothic Std B" w:eastAsia="Adobe Gothic Std B" w:hAnsi="Adobe Gothic Std B"/>
        <w:color w:val="00B050"/>
        <w:sz w:val="18"/>
        <w:szCs w:val="18"/>
      </w:rPr>
    </w:pPr>
    <w:r w:rsidRPr="006B0249">
      <w:rPr>
        <w:rFonts w:ascii="Adobe Gothic Std B" w:eastAsia="Adobe Gothic Std B" w:hAnsi="Adobe Gothic Std B"/>
        <w:color w:val="00B050"/>
        <w:sz w:val="18"/>
        <w:szCs w:val="18"/>
      </w:rPr>
      <w:t xml:space="preserve">Jurnal Tunas Geografi Vol. </w:t>
    </w:r>
    <w:r>
      <w:rPr>
        <w:rFonts w:ascii="Adobe Gothic Std B" w:eastAsia="Adobe Gothic Std B" w:hAnsi="Adobe Gothic Std B"/>
        <w:color w:val="00B050"/>
        <w:sz w:val="18"/>
        <w:szCs w:val="18"/>
      </w:rPr>
      <w:t>10</w:t>
    </w:r>
    <w:r w:rsidRPr="006B0249">
      <w:rPr>
        <w:rFonts w:ascii="Adobe Gothic Std B" w:eastAsia="Adobe Gothic Std B" w:hAnsi="Adobe Gothic Std B"/>
        <w:color w:val="00B050"/>
        <w:sz w:val="18"/>
        <w:szCs w:val="18"/>
      </w:rPr>
      <w:t xml:space="preserve"> No. </w:t>
    </w:r>
    <w:r w:rsidR="000B5054">
      <w:rPr>
        <w:rFonts w:ascii="Adobe Gothic Std B" w:eastAsia="Adobe Gothic Std B" w:hAnsi="Adobe Gothic Std B"/>
        <w:color w:val="00B050"/>
        <w:sz w:val="18"/>
        <w:szCs w:val="18"/>
        <w:lang w:val="en-US"/>
      </w:rPr>
      <w:t>2</w:t>
    </w:r>
    <w:r w:rsidRPr="006B0249">
      <w:rPr>
        <w:rFonts w:ascii="Adobe Gothic Std B" w:eastAsia="Adobe Gothic Std B" w:hAnsi="Adobe Gothic Std B"/>
        <w:color w:val="00B050"/>
        <w:sz w:val="18"/>
        <w:szCs w:val="18"/>
      </w:rPr>
      <w:t xml:space="preserve"> 20</w:t>
    </w:r>
    <w:r>
      <w:rPr>
        <w:rFonts w:ascii="Adobe Gothic Std B" w:eastAsia="Adobe Gothic Std B" w:hAnsi="Adobe Gothic Std B"/>
        <w:color w:val="00B050"/>
        <w:sz w:val="18"/>
        <w:szCs w:val="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3A5F" w14:textId="689B426A" w:rsidR="00585082" w:rsidRDefault="00585082" w:rsidP="00585082">
    <w:pPr>
      <w:pStyle w:val="Header"/>
      <w:tabs>
        <w:tab w:val="right" w:pos="8931"/>
      </w:tabs>
      <w:rPr>
        <w:rFonts w:ascii="Book Antiqua" w:hAnsi="Book Antiqua"/>
        <w:i/>
        <w:sz w:val="18"/>
      </w:rPr>
    </w:pPr>
    <w:r>
      <w:rPr>
        <w:rFonts w:ascii="Book Antiqua" w:hAnsi="Book Antiqua"/>
        <w:i/>
        <w:sz w:val="18"/>
        <w:lang w:val="en-US"/>
      </w:rPr>
      <w:t>A</w:t>
    </w:r>
    <w:r>
      <w:rPr>
        <w:rFonts w:ascii="Book Antiqua" w:hAnsi="Book Antiqua"/>
        <w:i/>
        <w:sz w:val="18"/>
      </w:rPr>
      <w:t xml:space="preserve">vailable at </w:t>
    </w:r>
  </w:p>
  <w:p w14:paraId="355232B1" w14:textId="7779BE51" w:rsidR="00585082" w:rsidRPr="006B0249" w:rsidRDefault="00585082" w:rsidP="00585082">
    <w:pPr>
      <w:pStyle w:val="Header"/>
      <w:tabs>
        <w:tab w:val="right" w:pos="8931"/>
        <w:tab w:val="right" w:pos="9071"/>
      </w:tabs>
      <w:rPr>
        <w:rFonts w:ascii="Adobe Gothic Std B" w:eastAsia="Adobe Gothic Std B" w:hAnsi="Adobe Gothic Std B"/>
        <w:sz w:val="18"/>
        <w:szCs w:val="18"/>
      </w:rPr>
    </w:pPr>
    <w:r>
      <w:rPr>
        <w:rFonts w:ascii="Book Antiqua" w:hAnsi="Book Antiqua"/>
        <w:noProof/>
        <w:sz w:val="18"/>
      </w:rPr>
      <mc:AlternateContent>
        <mc:Choice Requires="wps">
          <w:drawing>
            <wp:anchor distT="0" distB="0" distL="114300" distR="114300" simplePos="0" relativeHeight="251659264" behindDoc="0" locked="0" layoutInCell="1" allowOverlap="1" wp14:anchorId="649640BB" wp14:editId="6C47897D">
              <wp:simplePos x="0" y="0"/>
              <wp:positionH relativeFrom="column">
                <wp:posOffset>-5080</wp:posOffset>
              </wp:positionH>
              <wp:positionV relativeFrom="paragraph">
                <wp:posOffset>186690</wp:posOffset>
              </wp:positionV>
              <wp:extent cx="5712460" cy="6350"/>
              <wp:effectExtent l="13970" t="5715"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CA3A14A" id="_x0000_t32" coordsize="21600,21600" o:spt="32" o:oned="t" path="m,l21600,21600e" filled="f">
              <v:path arrowok="t" fillok="f" o:connecttype="none"/>
              <o:lock v:ext="edit" shapetype="t"/>
            </v:shapetype>
            <v:shape id="Straight Arrow Connector 1" o:spid="_x0000_s1026" type="#_x0000_t32" style="position:absolute;margin-left:-.4pt;margin-top:14.7pt;width:449.8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"/>
          </w:pict>
        </mc:Fallback>
      </mc:AlternateContent>
    </w:r>
    <w:hyperlink r:id="rId1" w:history="1">
      <w:r w:rsidRPr="00CC4FFC">
        <w:rPr>
          <w:rStyle w:val="Hyperlink"/>
          <w:rFonts w:ascii="Book Antiqua" w:hAnsi="Book Antiqua"/>
          <w:i/>
          <w:sz w:val="18"/>
        </w:rPr>
        <w:t>http://jurnal.unimed.ac.id</w:t>
      </w:r>
    </w:hyperlink>
    <w:r>
      <w:rPr>
        <w:rStyle w:val="Hyperlink"/>
        <w:rFonts w:ascii="Book Antiqua" w:hAnsi="Book Antiqua"/>
        <w:i/>
        <w:sz w:val="18"/>
      </w:rPr>
      <w:t>/2012/index.php/tgeo</w:t>
    </w:r>
    <w:r>
      <w:rPr>
        <w:rFonts w:ascii="Times New Roman" w:hAnsi="Times New Roman"/>
        <w:b/>
        <w:i/>
        <w:sz w:val="20"/>
        <w:szCs w:val="24"/>
      </w:rPr>
      <w:tab/>
    </w:r>
    <w:r>
      <w:rPr>
        <w:rFonts w:ascii="Book Antiqua" w:hAnsi="Book Antiqua"/>
        <w:sz w:val="18"/>
      </w:rPr>
      <w:tab/>
    </w:r>
    <w:r w:rsidRPr="006B0249">
      <w:rPr>
        <w:rFonts w:ascii="Adobe Gothic Std B" w:eastAsia="Adobe Gothic Std B" w:hAnsi="Adobe Gothic Std B"/>
        <w:color w:val="00B050"/>
        <w:sz w:val="18"/>
        <w:szCs w:val="18"/>
      </w:rPr>
      <w:t xml:space="preserve">Jurnal Tunas Geografi Vol. 10 No. </w:t>
    </w:r>
    <w:r w:rsidR="000B5054">
      <w:rPr>
        <w:rFonts w:ascii="Adobe Gothic Std B" w:eastAsia="Adobe Gothic Std B" w:hAnsi="Adobe Gothic Std B"/>
        <w:color w:val="00B050"/>
        <w:sz w:val="18"/>
        <w:szCs w:val="18"/>
        <w:lang w:val="en-US"/>
      </w:rPr>
      <w:t>2</w:t>
    </w:r>
    <w:r w:rsidRPr="006B0249">
      <w:rPr>
        <w:rFonts w:ascii="Adobe Gothic Std B" w:eastAsia="Adobe Gothic Std B" w:hAnsi="Adobe Gothic Std B"/>
        <w:color w:val="00B050"/>
        <w:sz w:val="18"/>
        <w:szCs w:val="18"/>
      </w:rPr>
      <w:t xml:space="preserve"> 2021</w:t>
    </w:r>
  </w:p>
  <w:p w14:paraId="5A70CB09" w14:textId="77777777" w:rsidR="00585082" w:rsidRDefault="00585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F24A" w14:textId="77777777" w:rsidR="005C2342" w:rsidRDefault="005C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4B7A1C"/>
    <w:multiLevelType w:val="hybridMultilevel"/>
    <w:tmpl w:val="F08EFC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E047CCE"/>
    <w:multiLevelType w:val="hybridMultilevel"/>
    <w:tmpl w:val="7E0275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D053344"/>
    <w:multiLevelType w:val="hybridMultilevel"/>
    <w:tmpl w:val="DEB4197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73EC6A9F"/>
    <w:multiLevelType w:val="hybridMultilevel"/>
    <w:tmpl w:val="F3A6C844"/>
    <w:lvl w:ilvl="0" w:tplc="957AD2CA">
      <w:start w:val="1"/>
      <w:numFmt w:val="lowerLetter"/>
      <w:lvlText w:val="%1."/>
      <w:lvlJc w:val="left"/>
      <w:pPr>
        <w:ind w:left="360" w:hanging="360"/>
      </w:pPr>
      <w:rPr>
        <w:rFonts w:ascii="Calibri" w:eastAsiaTheme="minorHAnsi" w:hAnsi="Calibri" w:cs="Calibri"/>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wNjI1ATJMDM0NDZV0lIJTi4sz8/NACoxqAe6dkwIsAAAA"/>
  </w:docVars>
  <w:rsids>
    <w:rsidRoot w:val="00B0318B"/>
    <w:rsid w:val="000143DE"/>
    <w:rsid w:val="00031E2D"/>
    <w:rsid w:val="00041E6B"/>
    <w:rsid w:val="00090B8E"/>
    <w:rsid w:val="000B17C9"/>
    <w:rsid w:val="000B5054"/>
    <w:rsid w:val="000F20DB"/>
    <w:rsid w:val="000F552E"/>
    <w:rsid w:val="00126A7A"/>
    <w:rsid w:val="001B016B"/>
    <w:rsid w:val="001B2568"/>
    <w:rsid w:val="001B3765"/>
    <w:rsid w:val="001C27DC"/>
    <w:rsid w:val="00233E86"/>
    <w:rsid w:val="002374AD"/>
    <w:rsid w:val="0027662E"/>
    <w:rsid w:val="0027708A"/>
    <w:rsid w:val="0028500D"/>
    <w:rsid w:val="002B1018"/>
    <w:rsid w:val="002B1219"/>
    <w:rsid w:val="002E79E9"/>
    <w:rsid w:val="00333E6B"/>
    <w:rsid w:val="003B29BC"/>
    <w:rsid w:val="003C79CB"/>
    <w:rsid w:val="003D10C0"/>
    <w:rsid w:val="003D3259"/>
    <w:rsid w:val="003E0E27"/>
    <w:rsid w:val="003E286F"/>
    <w:rsid w:val="00457BDC"/>
    <w:rsid w:val="004762BC"/>
    <w:rsid w:val="004C3FCE"/>
    <w:rsid w:val="00562E11"/>
    <w:rsid w:val="00585082"/>
    <w:rsid w:val="00590FD8"/>
    <w:rsid w:val="005C2342"/>
    <w:rsid w:val="00635DB2"/>
    <w:rsid w:val="006535E5"/>
    <w:rsid w:val="00663908"/>
    <w:rsid w:val="00663D89"/>
    <w:rsid w:val="00671B05"/>
    <w:rsid w:val="0067328E"/>
    <w:rsid w:val="00680CB1"/>
    <w:rsid w:val="00685E87"/>
    <w:rsid w:val="00692727"/>
    <w:rsid w:val="006B02F9"/>
    <w:rsid w:val="006B544C"/>
    <w:rsid w:val="006D2F9C"/>
    <w:rsid w:val="006F2E77"/>
    <w:rsid w:val="00703515"/>
    <w:rsid w:val="00715FA0"/>
    <w:rsid w:val="00770F84"/>
    <w:rsid w:val="007F6CAA"/>
    <w:rsid w:val="008D06D0"/>
    <w:rsid w:val="00902CB8"/>
    <w:rsid w:val="00903B51"/>
    <w:rsid w:val="0096405E"/>
    <w:rsid w:val="00A40661"/>
    <w:rsid w:val="00A433FD"/>
    <w:rsid w:val="00A62CF7"/>
    <w:rsid w:val="00AA1C09"/>
    <w:rsid w:val="00AC3C9E"/>
    <w:rsid w:val="00B0318B"/>
    <w:rsid w:val="00B55ED9"/>
    <w:rsid w:val="00B6174F"/>
    <w:rsid w:val="00B66397"/>
    <w:rsid w:val="00BF5835"/>
    <w:rsid w:val="00C0579A"/>
    <w:rsid w:val="00C1198E"/>
    <w:rsid w:val="00CD5657"/>
    <w:rsid w:val="00D17D51"/>
    <w:rsid w:val="00DA377C"/>
    <w:rsid w:val="00DB5483"/>
    <w:rsid w:val="00DC2CDA"/>
    <w:rsid w:val="00DC51E9"/>
    <w:rsid w:val="00DF1892"/>
    <w:rsid w:val="00E9561A"/>
    <w:rsid w:val="00ED4171"/>
    <w:rsid w:val="00EE57F3"/>
    <w:rsid w:val="00F15D43"/>
    <w:rsid w:val="00F4701F"/>
    <w:rsid w:val="00F956C8"/>
    <w:rsid w:val="00FF13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2D94B"/>
  <w15:chartTrackingRefBased/>
  <w15:docId w15:val="{4B4A8508-345E-40D2-91DF-95EDB642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link w:val="Heading1Char"/>
    <w:qFormat/>
    <w:rsid w:val="00DB5483"/>
    <w:pPr>
      <w:keepNext/>
      <w:numPr>
        <w:numId w:val="2"/>
      </w:numPr>
      <w:suppressAutoHyphens/>
      <w:spacing w:after="0" w:line="240" w:lineRule="auto"/>
      <w:jc w:val="both"/>
      <w:outlineLvl w:val="0"/>
    </w:pPr>
    <w:rPr>
      <w:rFonts w:ascii="Times New Roman" w:eastAsia="Times New Roman" w:hAnsi="Times New Roman" w:cs="Times New Roman"/>
      <w:b/>
      <w:sz w:val="20"/>
      <w:szCs w:val="20"/>
      <w:lang w:val="en-US" w:eastAsia="ar-SA"/>
    </w:rPr>
  </w:style>
  <w:style w:type="paragraph" w:styleId="Heading2">
    <w:name w:val="heading 2"/>
    <w:basedOn w:val="Normal"/>
    <w:next w:val="Normal"/>
    <w:link w:val="Heading2Char"/>
    <w:qFormat/>
    <w:rsid w:val="00DB5483"/>
    <w:pPr>
      <w:keepNext/>
      <w:numPr>
        <w:ilvl w:val="1"/>
        <w:numId w:val="2"/>
      </w:numPr>
      <w:suppressAutoHyphens/>
      <w:spacing w:after="0" w:line="240" w:lineRule="auto"/>
      <w:jc w:val="both"/>
      <w:outlineLvl w:val="1"/>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8B"/>
    <w:pPr>
      <w:ind w:left="720"/>
      <w:contextualSpacing/>
    </w:pPr>
  </w:style>
  <w:style w:type="paragraph" w:styleId="BodyText">
    <w:name w:val="Body Text"/>
    <w:basedOn w:val="Normal"/>
    <w:link w:val="BodyTextChar"/>
    <w:uiPriority w:val="1"/>
    <w:qFormat/>
    <w:rsid w:val="00DB548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B5483"/>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DB5483"/>
    <w:pPr>
      <w:widowControl w:val="0"/>
      <w:autoSpaceDE w:val="0"/>
      <w:autoSpaceDN w:val="0"/>
      <w:spacing w:after="0" w:line="240" w:lineRule="auto"/>
    </w:pPr>
    <w:rPr>
      <w:rFonts w:ascii="Times New Roman" w:eastAsia="Times New Roman" w:hAnsi="Times New Roman" w:cs="Times New Roman"/>
      <w:lang w:val="id"/>
    </w:rPr>
  </w:style>
  <w:style w:type="character" w:customStyle="1" w:styleId="Heading1Char">
    <w:name w:val="Heading 1 Char"/>
    <w:basedOn w:val="DefaultParagraphFont"/>
    <w:link w:val="Heading1"/>
    <w:rsid w:val="00DB5483"/>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DB5483"/>
    <w:rPr>
      <w:rFonts w:ascii="Times New Roman" w:eastAsia="Times New Roman" w:hAnsi="Times New Roman" w:cs="Times New Roman"/>
      <w:sz w:val="24"/>
      <w:szCs w:val="20"/>
      <w:lang w:val="en-US" w:eastAsia="ar-SA"/>
    </w:rPr>
  </w:style>
  <w:style w:type="paragraph" w:customStyle="1" w:styleId="Body">
    <w:name w:val="Body"/>
    <w:basedOn w:val="BodyTextIndent"/>
    <w:rsid w:val="00DB5483"/>
    <w:pPr>
      <w:suppressAutoHyphens/>
      <w:spacing w:after="0" w:line="240" w:lineRule="auto"/>
      <w:ind w:left="0" w:firstLine="567"/>
      <w:jc w:val="both"/>
    </w:pPr>
    <w:rPr>
      <w:rFonts w:ascii="Times New Roman" w:eastAsia="Times New Roman" w:hAnsi="Times New Roman" w:cs="Times New Roman"/>
      <w:sz w:val="20"/>
      <w:szCs w:val="20"/>
      <w:lang w:val="en-US" w:eastAsia="ar-SA"/>
    </w:rPr>
  </w:style>
  <w:style w:type="character" w:styleId="Hyperlink">
    <w:name w:val="Hyperlink"/>
    <w:basedOn w:val="DefaultParagraphFont"/>
    <w:uiPriority w:val="99"/>
    <w:qFormat/>
    <w:rsid w:val="00DB5483"/>
    <w:rPr>
      <w:color w:val="0000FF"/>
      <w:u w:val="single"/>
    </w:rPr>
  </w:style>
  <w:style w:type="paragraph" w:styleId="BodyTextIndent">
    <w:name w:val="Body Text Indent"/>
    <w:basedOn w:val="Normal"/>
    <w:link w:val="BodyTextIndentChar"/>
    <w:uiPriority w:val="99"/>
    <w:semiHidden/>
    <w:unhideWhenUsed/>
    <w:rsid w:val="00DB5483"/>
    <w:pPr>
      <w:spacing w:after="120"/>
      <w:ind w:left="283"/>
    </w:pPr>
  </w:style>
  <w:style w:type="character" w:customStyle="1" w:styleId="BodyTextIndentChar">
    <w:name w:val="Body Text Indent Char"/>
    <w:basedOn w:val="DefaultParagraphFont"/>
    <w:link w:val="BodyTextIndent"/>
    <w:uiPriority w:val="99"/>
    <w:semiHidden/>
    <w:rsid w:val="00DB5483"/>
    <w:rPr>
      <w:lang w:val="id-ID"/>
    </w:rPr>
  </w:style>
  <w:style w:type="paragraph" w:customStyle="1" w:styleId="Author">
    <w:name w:val="Author"/>
    <w:basedOn w:val="Normal"/>
    <w:rsid w:val="0028500D"/>
    <w:pPr>
      <w:spacing w:after="0" w:line="240" w:lineRule="auto"/>
      <w:jc w:val="center"/>
    </w:pPr>
    <w:rPr>
      <w:rFonts w:ascii="Times New Roman" w:eastAsia="Times New Roman" w:hAnsi="Times New Roman" w:cs="Times New Roman"/>
      <w:b/>
      <w:sz w:val="24"/>
      <w:szCs w:val="24"/>
      <w:lang w:val="en-US"/>
    </w:rPr>
  </w:style>
  <w:style w:type="character" w:styleId="FollowedHyperlink">
    <w:name w:val="FollowedHyperlink"/>
    <w:basedOn w:val="DefaultParagraphFont"/>
    <w:uiPriority w:val="99"/>
    <w:semiHidden/>
    <w:unhideWhenUsed/>
    <w:rsid w:val="00590FD8"/>
    <w:rPr>
      <w:color w:val="954F72" w:themeColor="followedHyperlink"/>
      <w:u w:val="single"/>
    </w:rPr>
  </w:style>
  <w:style w:type="paragraph" w:styleId="BalloonText">
    <w:name w:val="Balloon Text"/>
    <w:basedOn w:val="Normal"/>
    <w:link w:val="BalloonTextChar"/>
    <w:uiPriority w:val="99"/>
    <w:semiHidden/>
    <w:unhideWhenUsed/>
    <w:rsid w:val="000B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C9"/>
    <w:rPr>
      <w:rFonts w:ascii="Segoe UI" w:hAnsi="Segoe UI" w:cs="Segoe UI"/>
      <w:sz w:val="18"/>
      <w:szCs w:val="18"/>
      <w:lang w:val="id-ID"/>
    </w:rPr>
  </w:style>
  <w:style w:type="paragraph" w:styleId="Header">
    <w:name w:val="header"/>
    <w:basedOn w:val="Normal"/>
    <w:link w:val="HeaderChar"/>
    <w:uiPriority w:val="99"/>
    <w:unhideWhenUsed/>
    <w:qFormat/>
    <w:rsid w:val="0058508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585082"/>
    <w:rPr>
      <w:lang w:val="id-ID"/>
    </w:rPr>
  </w:style>
  <w:style w:type="paragraph" w:styleId="Footer">
    <w:name w:val="footer"/>
    <w:basedOn w:val="Normal"/>
    <w:link w:val="FooterChar"/>
    <w:uiPriority w:val="99"/>
    <w:unhideWhenUsed/>
    <w:rsid w:val="00585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08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7186">
      <w:bodyDiv w:val="1"/>
      <w:marLeft w:val="0"/>
      <w:marRight w:val="0"/>
      <w:marTop w:val="0"/>
      <w:marBottom w:val="0"/>
      <w:divBdr>
        <w:top w:val="none" w:sz="0" w:space="0" w:color="auto"/>
        <w:left w:val="none" w:sz="0" w:space="0" w:color="auto"/>
        <w:bottom w:val="none" w:sz="0" w:space="0" w:color="auto"/>
        <w:right w:val="none" w:sz="0" w:space="0" w:color="auto"/>
      </w:divBdr>
    </w:div>
    <w:div w:id="177699975">
      <w:bodyDiv w:val="1"/>
      <w:marLeft w:val="0"/>
      <w:marRight w:val="0"/>
      <w:marTop w:val="0"/>
      <w:marBottom w:val="0"/>
      <w:divBdr>
        <w:top w:val="none" w:sz="0" w:space="0" w:color="auto"/>
        <w:left w:val="none" w:sz="0" w:space="0" w:color="auto"/>
        <w:bottom w:val="none" w:sz="0" w:space="0" w:color="auto"/>
        <w:right w:val="none" w:sz="0" w:space="0" w:color="auto"/>
      </w:divBdr>
    </w:div>
    <w:div w:id="489827411">
      <w:bodyDiv w:val="1"/>
      <w:marLeft w:val="0"/>
      <w:marRight w:val="0"/>
      <w:marTop w:val="0"/>
      <w:marBottom w:val="0"/>
      <w:divBdr>
        <w:top w:val="none" w:sz="0" w:space="0" w:color="auto"/>
        <w:left w:val="none" w:sz="0" w:space="0" w:color="auto"/>
        <w:bottom w:val="none" w:sz="0" w:space="0" w:color="auto"/>
        <w:right w:val="none" w:sz="0" w:space="0" w:color="auto"/>
      </w:divBdr>
    </w:div>
    <w:div w:id="549197449">
      <w:bodyDiv w:val="1"/>
      <w:marLeft w:val="0"/>
      <w:marRight w:val="0"/>
      <w:marTop w:val="0"/>
      <w:marBottom w:val="0"/>
      <w:divBdr>
        <w:top w:val="none" w:sz="0" w:space="0" w:color="auto"/>
        <w:left w:val="none" w:sz="0" w:space="0" w:color="auto"/>
        <w:bottom w:val="none" w:sz="0" w:space="0" w:color="auto"/>
        <w:right w:val="none" w:sz="0" w:space="0" w:color="auto"/>
      </w:divBdr>
    </w:div>
    <w:div w:id="915044841">
      <w:bodyDiv w:val="1"/>
      <w:marLeft w:val="0"/>
      <w:marRight w:val="0"/>
      <w:marTop w:val="0"/>
      <w:marBottom w:val="0"/>
      <w:divBdr>
        <w:top w:val="none" w:sz="0" w:space="0" w:color="auto"/>
        <w:left w:val="none" w:sz="0" w:space="0" w:color="auto"/>
        <w:bottom w:val="none" w:sz="0" w:space="0" w:color="auto"/>
        <w:right w:val="none" w:sz="0" w:space="0" w:color="auto"/>
      </w:divBdr>
    </w:div>
    <w:div w:id="984043525">
      <w:bodyDiv w:val="1"/>
      <w:marLeft w:val="0"/>
      <w:marRight w:val="0"/>
      <w:marTop w:val="0"/>
      <w:marBottom w:val="0"/>
      <w:divBdr>
        <w:top w:val="none" w:sz="0" w:space="0" w:color="auto"/>
        <w:left w:val="none" w:sz="0" w:space="0" w:color="auto"/>
        <w:bottom w:val="none" w:sz="0" w:space="0" w:color="auto"/>
        <w:right w:val="none" w:sz="0" w:space="0" w:color="auto"/>
      </w:divBdr>
    </w:div>
    <w:div w:id="1233345463">
      <w:bodyDiv w:val="1"/>
      <w:marLeft w:val="0"/>
      <w:marRight w:val="0"/>
      <w:marTop w:val="0"/>
      <w:marBottom w:val="0"/>
      <w:divBdr>
        <w:top w:val="none" w:sz="0" w:space="0" w:color="auto"/>
        <w:left w:val="none" w:sz="0" w:space="0" w:color="auto"/>
        <w:bottom w:val="none" w:sz="0" w:space="0" w:color="auto"/>
        <w:right w:val="none" w:sz="0" w:space="0" w:color="auto"/>
      </w:divBdr>
    </w:div>
    <w:div w:id="18551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dhadamanik@unimed.ac.id" TargetMode="Externa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hyperlink" Target="http://jurnal.unime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D5CC-10B0-4A0E-8F44-06890BEA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Ridha Syafii Damanik</dc:creator>
  <cp:keywords/>
  <dc:description/>
  <cp:lastModifiedBy>USER</cp:lastModifiedBy>
  <cp:revision>4</cp:revision>
  <dcterms:created xsi:type="dcterms:W3CDTF">2022-04-14T02:53:00Z</dcterms:created>
  <dcterms:modified xsi:type="dcterms:W3CDTF">2022-04-18T07:10:00Z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2fc094f9-0948-3990-874f-34389179ca87</vt:lpwstr>
  </property>
  <property fmtid="{D5CDD505-2E9C-101B-9397-08002B2CF9AE}" pid="24" name="Mendeley Citation Style_1">
    <vt:lpwstr>http://www.zotero.org/styles/apa</vt:lpwstr>
  </property>
</Properties>
</file>